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99" w:type="dxa"/>
        <w:tblLayout w:type="fixed"/>
        <w:tblLook w:val="04A0" w:firstRow="1" w:lastRow="0" w:firstColumn="1" w:lastColumn="0" w:noHBand="0" w:noVBand="1"/>
      </w:tblPr>
      <w:tblGrid>
        <w:gridCol w:w="3305"/>
        <w:gridCol w:w="5494"/>
      </w:tblGrid>
      <w:tr w:rsidR="008C2226" w14:paraId="5D6CC3CB" w14:textId="77777777">
        <w:tc>
          <w:tcPr>
            <w:tcW w:w="3305" w:type="dxa"/>
            <w:vAlign w:val="center"/>
          </w:tcPr>
          <w:p w14:paraId="49E2036C" w14:textId="77777777" w:rsidR="008C2226" w:rsidRDefault="00000000">
            <w:pPr>
              <w:rPr>
                <w:rFonts w:ascii="Aptos" w:eastAsia="Aptos" w:hAnsi="Aptos" w:cs="Aptos"/>
              </w:rPr>
            </w:pPr>
            <w:r>
              <w:rPr>
                <w:noProof/>
              </w:rPr>
              <w:drawing>
                <wp:inline distT="0" distB="0" distL="0" distR="0" wp14:anchorId="262A5BFE" wp14:editId="4217F7B1">
                  <wp:extent cx="19050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1905000" cy="695325"/>
                          </a:xfrm>
                          <a:prstGeom prst="rect">
                            <a:avLst/>
                          </a:prstGeom>
                          <a:noFill/>
                        </pic:spPr>
                      </pic:pic>
                    </a:graphicData>
                  </a:graphic>
                </wp:inline>
              </w:drawing>
            </w:r>
          </w:p>
        </w:tc>
        <w:tc>
          <w:tcPr>
            <w:tcW w:w="5493" w:type="dxa"/>
            <w:vAlign w:val="center"/>
          </w:tcPr>
          <w:p w14:paraId="7EAA1175" w14:textId="77777777" w:rsidR="008C2226" w:rsidRDefault="00000000">
            <w:pPr>
              <w:rPr>
                <w:rFonts w:ascii="Aptos" w:eastAsia="Aptos" w:hAnsi="Aptos" w:cs="Aptos"/>
              </w:rPr>
            </w:pPr>
            <w:r>
              <w:rPr>
                <w:rFonts w:ascii="Aptos" w:eastAsia="Aptos" w:hAnsi="Aptos" w:cs="Aptos"/>
              </w:rPr>
              <w:t>Statutární město Pardubice | Magistrát města Pardubic</w:t>
            </w:r>
            <w:r>
              <w:br/>
            </w:r>
            <w:r>
              <w:rPr>
                <w:rFonts w:ascii="Aptos" w:eastAsia="Aptos" w:hAnsi="Aptos" w:cs="Aptos"/>
              </w:rPr>
              <w:t>Kancelář primátora</w:t>
            </w:r>
          </w:p>
        </w:tc>
      </w:tr>
    </w:tbl>
    <w:p w14:paraId="30A01A30" w14:textId="77777777" w:rsidR="008C2226" w:rsidRDefault="00000000">
      <w:pPr>
        <w:spacing w:before="480" w:after="480"/>
        <w:jc w:val="center"/>
        <w:rPr>
          <w:rFonts w:ascii="Aptos" w:eastAsia="Aptos" w:hAnsi="Aptos" w:cs="Aptos"/>
          <w:sz w:val="75"/>
          <w:szCs w:val="75"/>
        </w:rPr>
      </w:pPr>
      <w:r>
        <w:rPr>
          <w:rFonts w:ascii="Aptos" w:eastAsia="Aptos" w:hAnsi="Aptos" w:cs="Aptos"/>
          <w:sz w:val="75"/>
          <w:szCs w:val="75"/>
        </w:rPr>
        <w:t>20</w:t>
      </w:r>
    </w:p>
    <w:p w14:paraId="09197C4E" w14:textId="77777777" w:rsidR="008C2226" w:rsidRDefault="00000000">
      <w:pPr>
        <w:pStyle w:val="Nadpis1"/>
        <w:spacing w:before="188" w:after="188"/>
        <w:jc w:val="center"/>
      </w:pPr>
      <w:r>
        <w:t>Zastupitelstvo města Pardubic, dne 2. února 2026</w:t>
      </w:r>
    </w:p>
    <w:p w14:paraId="31C28026" w14:textId="77777777" w:rsidR="008C2226" w:rsidRDefault="008C2226">
      <w:pPr>
        <w:rPr>
          <w:rFonts w:ascii="Aptos" w:eastAsia="Aptos" w:hAnsi="Aptos" w:cs="Aptos"/>
        </w:rPr>
      </w:pPr>
    </w:p>
    <w:tbl>
      <w:tblPr>
        <w:tblW w:w="7641" w:type="dxa"/>
        <w:tblLayout w:type="fixed"/>
        <w:tblLook w:val="04A0" w:firstRow="1" w:lastRow="0" w:firstColumn="1" w:lastColumn="0" w:noHBand="0" w:noVBand="1"/>
      </w:tblPr>
      <w:tblGrid>
        <w:gridCol w:w="2679"/>
        <w:gridCol w:w="4962"/>
      </w:tblGrid>
      <w:tr w:rsidR="008C2226" w14:paraId="6DC036DD" w14:textId="77777777">
        <w:tc>
          <w:tcPr>
            <w:tcW w:w="2679" w:type="dxa"/>
          </w:tcPr>
          <w:p w14:paraId="0DBAF40B" w14:textId="77777777" w:rsidR="008C2226" w:rsidRDefault="00000000">
            <w:pPr>
              <w:rPr>
                <w:rFonts w:ascii="Aptos" w:eastAsia="Aptos" w:hAnsi="Aptos" w:cs="Aptos"/>
                <w:b/>
                <w:bCs/>
              </w:rPr>
            </w:pPr>
            <w:r>
              <w:rPr>
                <w:rFonts w:ascii="Aptos" w:eastAsia="Aptos" w:hAnsi="Aptos" w:cs="Aptos"/>
                <w:b/>
                <w:bCs/>
              </w:rPr>
              <w:t>Předkladatel:</w:t>
            </w:r>
          </w:p>
        </w:tc>
        <w:tc>
          <w:tcPr>
            <w:tcW w:w="4961" w:type="dxa"/>
          </w:tcPr>
          <w:p w14:paraId="5831135A" w14:textId="77777777" w:rsidR="008C2226" w:rsidRDefault="008C2226">
            <w:pPr>
              <w:rPr>
                <w:rFonts w:ascii="Aptos" w:eastAsia="Aptos" w:hAnsi="Aptos" w:cs="Aptos"/>
              </w:rPr>
            </w:pPr>
          </w:p>
        </w:tc>
      </w:tr>
      <w:tr w:rsidR="008C2226" w14:paraId="2967751B" w14:textId="77777777">
        <w:tc>
          <w:tcPr>
            <w:tcW w:w="2679" w:type="dxa"/>
          </w:tcPr>
          <w:p w14:paraId="0205ADF5" w14:textId="77777777" w:rsidR="008C2226" w:rsidRDefault="00000000">
            <w:pPr>
              <w:rPr>
                <w:rFonts w:ascii="Aptos" w:eastAsia="Aptos" w:hAnsi="Aptos" w:cs="Aptos"/>
                <w:b/>
                <w:bCs/>
              </w:rPr>
            </w:pPr>
            <w:r>
              <w:rPr>
                <w:rFonts w:ascii="Aptos" w:eastAsia="Aptos" w:hAnsi="Aptos" w:cs="Aptos"/>
                <w:b/>
                <w:bCs/>
              </w:rPr>
              <w:t>Zpracovatel:</w:t>
            </w:r>
          </w:p>
        </w:tc>
        <w:tc>
          <w:tcPr>
            <w:tcW w:w="4961" w:type="dxa"/>
          </w:tcPr>
          <w:p w14:paraId="2EEF323F" w14:textId="77777777" w:rsidR="008C2226" w:rsidRDefault="008C2226">
            <w:pPr>
              <w:rPr>
                <w:rFonts w:ascii="Aptos" w:eastAsia="Aptos" w:hAnsi="Aptos" w:cs="Aptos"/>
              </w:rPr>
            </w:pPr>
          </w:p>
        </w:tc>
      </w:tr>
      <w:tr w:rsidR="008C2226" w14:paraId="34A060AF" w14:textId="77777777">
        <w:tc>
          <w:tcPr>
            <w:tcW w:w="2679" w:type="dxa"/>
          </w:tcPr>
          <w:p w14:paraId="01044B9A" w14:textId="77777777" w:rsidR="008C2226" w:rsidRDefault="00000000">
            <w:pPr>
              <w:rPr>
                <w:rFonts w:ascii="Aptos" w:eastAsia="Aptos" w:hAnsi="Aptos" w:cs="Aptos"/>
                <w:b/>
                <w:bCs/>
              </w:rPr>
            </w:pPr>
            <w:r>
              <w:rPr>
                <w:rFonts w:ascii="Aptos" w:eastAsia="Aptos" w:hAnsi="Aptos" w:cs="Aptos"/>
                <w:b/>
                <w:bCs/>
              </w:rPr>
              <w:t>Organizační jednotka:</w:t>
            </w:r>
          </w:p>
        </w:tc>
        <w:tc>
          <w:tcPr>
            <w:tcW w:w="4961" w:type="dxa"/>
          </w:tcPr>
          <w:p w14:paraId="1CD50EAA" w14:textId="77777777" w:rsidR="008C2226" w:rsidRDefault="008C2226">
            <w:pPr>
              <w:rPr>
                <w:rFonts w:ascii="Aptos" w:eastAsia="Aptos" w:hAnsi="Aptos" w:cs="Aptos"/>
              </w:rPr>
            </w:pPr>
          </w:p>
        </w:tc>
      </w:tr>
      <w:tr w:rsidR="008C2226" w14:paraId="7BA909AC" w14:textId="77777777">
        <w:tc>
          <w:tcPr>
            <w:tcW w:w="2679" w:type="dxa"/>
          </w:tcPr>
          <w:p w14:paraId="07A9DF26" w14:textId="77777777" w:rsidR="008C2226" w:rsidRDefault="00000000">
            <w:pPr>
              <w:rPr>
                <w:rFonts w:ascii="Aptos" w:eastAsia="Aptos" w:hAnsi="Aptos" w:cs="Aptos"/>
                <w:b/>
                <w:bCs/>
              </w:rPr>
            </w:pPr>
            <w:r>
              <w:rPr>
                <w:rFonts w:ascii="Aptos" w:eastAsia="Aptos" w:hAnsi="Aptos" w:cs="Aptos"/>
                <w:b/>
                <w:bCs/>
              </w:rPr>
              <w:t>Konzultováno:</w:t>
            </w:r>
          </w:p>
        </w:tc>
        <w:tc>
          <w:tcPr>
            <w:tcW w:w="4961" w:type="dxa"/>
          </w:tcPr>
          <w:p w14:paraId="1AE26E2A" w14:textId="77777777" w:rsidR="008C2226" w:rsidRDefault="008C2226"/>
        </w:tc>
      </w:tr>
      <w:tr w:rsidR="008C2226" w14:paraId="2073E3E2" w14:textId="77777777">
        <w:tc>
          <w:tcPr>
            <w:tcW w:w="2679" w:type="dxa"/>
          </w:tcPr>
          <w:p w14:paraId="1EE50DD3" w14:textId="77777777" w:rsidR="008C2226" w:rsidRDefault="00000000">
            <w:pPr>
              <w:rPr>
                <w:rFonts w:ascii="Aptos" w:eastAsia="Aptos" w:hAnsi="Aptos" w:cs="Aptos"/>
                <w:b/>
                <w:bCs/>
              </w:rPr>
            </w:pPr>
            <w:r>
              <w:rPr>
                <w:rFonts w:ascii="Aptos" w:eastAsia="Aptos" w:hAnsi="Aptos" w:cs="Aptos"/>
                <w:b/>
                <w:bCs/>
              </w:rPr>
              <w:t>Projednáno:</w:t>
            </w:r>
          </w:p>
        </w:tc>
        <w:tc>
          <w:tcPr>
            <w:tcW w:w="4961" w:type="dxa"/>
          </w:tcPr>
          <w:p w14:paraId="54501CF6" w14:textId="77777777" w:rsidR="008C2226" w:rsidRDefault="008C2226">
            <w:pPr>
              <w:rPr>
                <w:rFonts w:ascii="Aptos" w:eastAsia="Aptos" w:hAnsi="Aptos" w:cs="Aptos"/>
              </w:rPr>
            </w:pPr>
          </w:p>
        </w:tc>
      </w:tr>
      <w:tr w:rsidR="008C2226" w14:paraId="604FE575" w14:textId="77777777">
        <w:tc>
          <w:tcPr>
            <w:tcW w:w="2679" w:type="dxa"/>
          </w:tcPr>
          <w:p w14:paraId="18FA18C4" w14:textId="77777777" w:rsidR="008C2226" w:rsidRDefault="00000000">
            <w:pPr>
              <w:rPr>
                <w:rFonts w:ascii="Aptos" w:eastAsia="Aptos" w:hAnsi="Aptos" w:cs="Aptos"/>
                <w:b/>
                <w:bCs/>
              </w:rPr>
            </w:pPr>
            <w:r>
              <w:rPr>
                <w:rFonts w:ascii="Aptos" w:eastAsia="Aptos" w:hAnsi="Aptos" w:cs="Aptos"/>
                <w:b/>
                <w:bCs/>
              </w:rPr>
              <w:t>Vliv na rozpočet:</w:t>
            </w:r>
          </w:p>
        </w:tc>
        <w:tc>
          <w:tcPr>
            <w:tcW w:w="4961" w:type="dxa"/>
          </w:tcPr>
          <w:p w14:paraId="4D94CB81" w14:textId="77777777" w:rsidR="008C2226" w:rsidRDefault="00000000">
            <w:pPr>
              <w:rPr>
                <w:rFonts w:ascii="Aptos" w:eastAsia="Aptos" w:hAnsi="Aptos" w:cs="Aptos"/>
              </w:rPr>
            </w:pPr>
            <w:r>
              <w:rPr>
                <w:rFonts w:ascii="Aptos" w:eastAsia="Aptos" w:hAnsi="Aptos" w:cs="Aptos"/>
              </w:rPr>
              <w:t>Ne</w:t>
            </w:r>
          </w:p>
        </w:tc>
      </w:tr>
      <w:tr w:rsidR="008C2226" w14:paraId="1A0309E4" w14:textId="77777777">
        <w:tc>
          <w:tcPr>
            <w:tcW w:w="2679" w:type="dxa"/>
          </w:tcPr>
          <w:p w14:paraId="7422B249" w14:textId="77777777" w:rsidR="008C2226" w:rsidRDefault="00000000">
            <w:pPr>
              <w:rPr>
                <w:rFonts w:ascii="Aptos" w:eastAsia="Aptos" w:hAnsi="Aptos" w:cs="Aptos"/>
                <w:b/>
                <w:bCs/>
              </w:rPr>
            </w:pPr>
            <w:r>
              <w:rPr>
                <w:rFonts w:ascii="Aptos" w:eastAsia="Aptos" w:hAnsi="Aptos" w:cs="Aptos"/>
                <w:b/>
                <w:bCs/>
              </w:rPr>
              <w:t>Vliv na strategický plán:</w:t>
            </w:r>
          </w:p>
        </w:tc>
        <w:tc>
          <w:tcPr>
            <w:tcW w:w="4961" w:type="dxa"/>
          </w:tcPr>
          <w:p w14:paraId="721E933A" w14:textId="77777777" w:rsidR="008C2226" w:rsidRDefault="00000000">
            <w:pPr>
              <w:rPr>
                <w:rFonts w:ascii="Aptos" w:eastAsia="Aptos" w:hAnsi="Aptos" w:cs="Aptos"/>
              </w:rPr>
            </w:pPr>
            <w:r>
              <w:rPr>
                <w:rFonts w:ascii="Aptos" w:eastAsia="Aptos" w:hAnsi="Aptos" w:cs="Aptos"/>
              </w:rPr>
              <w:t>Ne</w:t>
            </w:r>
          </w:p>
        </w:tc>
      </w:tr>
      <w:tr w:rsidR="008C2226" w14:paraId="01EFA7EF" w14:textId="77777777">
        <w:tc>
          <w:tcPr>
            <w:tcW w:w="2679" w:type="dxa"/>
          </w:tcPr>
          <w:p w14:paraId="019F2003" w14:textId="77777777" w:rsidR="008C2226" w:rsidRDefault="00000000">
            <w:pPr>
              <w:rPr>
                <w:rFonts w:ascii="Aptos" w:eastAsia="Aptos" w:hAnsi="Aptos" w:cs="Aptos"/>
                <w:b/>
                <w:bCs/>
              </w:rPr>
            </w:pPr>
            <w:r>
              <w:rPr>
                <w:rFonts w:ascii="Aptos" w:eastAsia="Aptos" w:hAnsi="Aptos" w:cs="Aptos"/>
                <w:b/>
                <w:bCs/>
              </w:rPr>
              <w:t>Návrhy usnesení</w:t>
            </w:r>
          </w:p>
        </w:tc>
        <w:tc>
          <w:tcPr>
            <w:tcW w:w="4961" w:type="dxa"/>
          </w:tcPr>
          <w:p w14:paraId="509BBEB3" w14:textId="77777777" w:rsidR="008C2226" w:rsidRDefault="00000000">
            <w:pPr>
              <w:rPr>
                <w:rFonts w:ascii="Aptos" w:eastAsia="Aptos" w:hAnsi="Aptos" w:cs="Aptos"/>
              </w:rPr>
            </w:pPr>
            <w:r>
              <w:rPr>
                <w:rFonts w:ascii="Aptos" w:eastAsia="Aptos" w:hAnsi="Aptos" w:cs="Aptos"/>
              </w:rPr>
              <w:t>návrhů celkem: 1</w:t>
            </w:r>
            <w:r>
              <w:br/>
            </w:r>
            <w:r>
              <w:rPr>
                <w:rFonts w:ascii="Aptos" w:eastAsia="Aptos" w:hAnsi="Aptos" w:cs="Aptos"/>
              </w:rPr>
              <w:t>návrhů doporučených ke schválení: 1(1)</w:t>
            </w:r>
            <w:r>
              <w:br/>
            </w:r>
            <w:r>
              <w:rPr>
                <w:rFonts w:ascii="Aptos" w:eastAsia="Aptos" w:hAnsi="Aptos" w:cs="Aptos"/>
              </w:rPr>
              <w:t>návrhů nedoporučených ke schválení: 0</w:t>
            </w:r>
          </w:p>
        </w:tc>
      </w:tr>
    </w:tbl>
    <w:p w14:paraId="620A1EAA" w14:textId="77777777" w:rsidR="008C2226" w:rsidRDefault="008C2226">
      <w:pPr>
        <w:rPr>
          <w:rFonts w:ascii="Aptos" w:eastAsia="Aptos" w:hAnsi="Aptos" w:cs="Aptos"/>
        </w:rPr>
      </w:pPr>
    </w:p>
    <w:p w14:paraId="39474B5C" w14:textId="77777777" w:rsidR="008C2226" w:rsidRDefault="00000000">
      <w:pPr>
        <w:pStyle w:val="Nadpis1"/>
        <w:spacing w:before="188" w:after="188"/>
        <w:jc w:val="center"/>
      </w:pPr>
      <w:r>
        <w:t>Přesun památníku Osvobození</w:t>
      </w:r>
    </w:p>
    <w:p w14:paraId="7F22CC9A" w14:textId="77777777" w:rsidR="008C2226" w:rsidRDefault="00000000">
      <w:pPr>
        <w:rPr>
          <w:rFonts w:ascii="Aptos" w:eastAsia="Aptos" w:hAnsi="Aptos" w:cs="Aptos"/>
          <w:b/>
          <w:bCs/>
        </w:rPr>
      </w:pPr>
      <w:r>
        <w:br/>
      </w:r>
      <w:r>
        <w:rPr>
          <w:rFonts w:ascii="Aptos" w:eastAsia="Aptos" w:hAnsi="Aptos" w:cs="Aptos"/>
        </w:rPr>
        <w:t xml:space="preserve">Návrh usnesení č. 1 má stav </w:t>
      </w:r>
      <w:r>
        <w:rPr>
          <w:rFonts w:ascii="Aptos" w:eastAsia="Aptos" w:hAnsi="Aptos" w:cs="Aptos"/>
          <w:b/>
          <w:bCs/>
        </w:rPr>
        <w:t>Doporučeno</w:t>
      </w:r>
      <w:r>
        <w:br/>
      </w:r>
      <w:r>
        <w:rPr>
          <w:noProof/>
        </w:rPr>
        <w:drawing>
          <wp:inline distT="0" distB="0" distL="0" distR="0" wp14:anchorId="2C8618AB" wp14:editId="2F6D2A05">
            <wp:extent cx="5716905" cy="9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2"/>
                    <a:stretch>
                      <a:fillRect/>
                    </a:stretch>
                  </pic:blipFill>
                  <pic:spPr bwMode="auto">
                    <a:xfrm>
                      <a:off x="0" y="0"/>
                      <a:ext cx="5716905" cy="9525"/>
                    </a:xfrm>
                    <a:prstGeom prst="rect">
                      <a:avLst/>
                    </a:prstGeom>
                    <a:noFill/>
                  </pic:spPr>
                </pic:pic>
              </a:graphicData>
            </a:graphic>
          </wp:inline>
        </w:drawing>
      </w:r>
      <w:r>
        <w:br/>
      </w:r>
      <w:r>
        <w:rPr>
          <w:rFonts w:ascii="Aptos" w:eastAsia="Aptos" w:hAnsi="Aptos" w:cs="Aptos"/>
          <w:b/>
          <w:bCs/>
        </w:rPr>
        <w:t>I.</w:t>
      </w:r>
    </w:p>
    <w:p w14:paraId="75103B62" w14:textId="77777777" w:rsidR="008C2226" w:rsidRDefault="00000000">
      <w:pPr>
        <w:rPr>
          <w:rFonts w:ascii="Aptos" w:eastAsia="Aptos" w:hAnsi="Aptos" w:cs="Aptos"/>
          <w:b/>
          <w:bCs/>
        </w:rPr>
      </w:pPr>
      <w:r>
        <w:rPr>
          <w:rFonts w:ascii="Aptos" w:eastAsia="Aptos" w:hAnsi="Aptos" w:cs="Aptos"/>
          <w:b/>
          <w:bCs/>
        </w:rPr>
        <w:t>Zastupitelstvo města Pardubic schvaluje záměr vymístit památník Osvobození z náměstí Republiky.</w:t>
      </w:r>
    </w:p>
    <w:p w14:paraId="0AC32028" w14:textId="77777777" w:rsidR="008C2226" w:rsidRDefault="008C2226">
      <w:pPr>
        <w:rPr>
          <w:rFonts w:ascii="Aptos" w:eastAsia="Aptos" w:hAnsi="Aptos" w:cs="Aptos"/>
          <w:b/>
          <w:bCs/>
        </w:rPr>
      </w:pPr>
    </w:p>
    <w:p w14:paraId="7AB55440" w14:textId="77777777" w:rsidR="008C2226" w:rsidRDefault="00000000">
      <w:pPr>
        <w:rPr>
          <w:rFonts w:ascii="Aptos" w:eastAsia="Aptos" w:hAnsi="Aptos" w:cs="Aptos"/>
          <w:b/>
          <w:bCs/>
        </w:rPr>
      </w:pPr>
      <w:r>
        <w:rPr>
          <w:rFonts w:ascii="Aptos" w:eastAsia="Aptos" w:hAnsi="Aptos" w:cs="Aptos"/>
          <w:b/>
          <w:bCs/>
        </w:rPr>
        <w:t>II.</w:t>
      </w:r>
    </w:p>
    <w:p w14:paraId="196E2485" w14:textId="77777777" w:rsidR="008C2226" w:rsidRDefault="00000000">
      <w:pPr>
        <w:rPr>
          <w:rFonts w:ascii="Aptos" w:eastAsia="Aptos" w:hAnsi="Aptos" w:cs="Aptos"/>
          <w:b/>
          <w:bCs/>
        </w:rPr>
      </w:pPr>
      <w:r>
        <w:rPr>
          <w:rFonts w:ascii="Aptos" w:eastAsia="Aptos" w:hAnsi="Aptos" w:cs="Aptos"/>
          <w:b/>
          <w:bCs/>
        </w:rPr>
        <w:t>Zastupitelstvo města Pardubic ukládá Radě města Pardubic</w:t>
      </w:r>
    </w:p>
    <w:p w14:paraId="317BD32A" w14:textId="77777777" w:rsidR="008C2226" w:rsidRDefault="00000000">
      <w:pPr>
        <w:numPr>
          <w:ilvl w:val="0"/>
          <w:numId w:val="1"/>
        </w:numPr>
        <w:rPr>
          <w:rFonts w:ascii="Aptos" w:eastAsia="Aptos" w:hAnsi="Aptos" w:cs="Aptos"/>
          <w:b/>
          <w:bCs/>
        </w:rPr>
      </w:pPr>
      <w:r>
        <w:rPr>
          <w:rFonts w:ascii="Aptos" w:eastAsia="Aptos" w:hAnsi="Aptos" w:cs="Aptos"/>
          <w:b/>
          <w:bCs/>
        </w:rPr>
        <w:t>vyhledat místo pro přesun nebo instituci, která by mohla památník převzít,</w:t>
      </w:r>
    </w:p>
    <w:p w14:paraId="7660CBB8" w14:textId="77777777" w:rsidR="008C2226" w:rsidRDefault="00000000">
      <w:pPr>
        <w:numPr>
          <w:ilvl w:val="0"/>
          <w:numId w:val="1"/>
        </w:numPr>
        <w:rPr>
          <w:rFonts w:ascii="Aptos" w:eastAsia="Aptos" w:hAnsi="Aptos" w:cs="Aptos"/>
          <w:b/>
          <w:bCs/>
        </w:rPr>
      </w:pPr>
      <w:r>
        <w:rPr>
          <w:rFonts w:ascii="Aptos" w:eastAsia="Aptos" w:hAnsi="Aptos" w:cs="Aptos"/>
          <w:b/>
          <w:bCs/>
        </w:rPr>
        <w:t>prověřit právní podmínky přesunu,</w:t>
      </w:r>
    </w:p>
    <w:p w14:paraId="7A744D66" w14:textId="77777777" w:rsidR="008C2226" w:rsidRDefault="00000000">
      <w:pPr>
        <w:numPr>
          <w:ilvl w:val="0"/>
          <w:numId w:val="1"/>
        </w:numPr>
        <w:rPr>
          <w:rFonts w:ascii="Aptos" w:eastAsia="Aptos" w:hAnsi="Aptos" w:cs="Aptos"/>
          <w:b/>
          <w:bCs/>
        </w:rPr>
      </w:pPr>
      <w:r>
        <w:rPr>
          <w:rFonts w:ascii="Aptos" w:eastAsia="Aptos" w:hAnsi="Aptos" w:cs="Aptos"/>
          <w:b/>
          <w:bCs/>
        </w:rPr>
        <w:t>zpracovat architektonickou studii vstupu do Tyršových sadů po vymístění památníku,</w:t>
      </w:r>
    </w:p>
    <w:p w14:paraId="5ACA301F" w14:textId="77777777" w:rsidR="008C2226" w:rsidRDefault="00000000">
      <w:pPr>
        <w:numPr>
          <w:ilvl w:val="0"/>
          <w:numId w:val="1"/>
        </w:numPr>
        <w:rPr>
          <w:rFonts w:ascii="Aptos" w:eastAsia="Aptos" w:hAnsi="Aptos" w:cs="Aptos"/>
          <w:b/>
          <w:bCs/>
        </w:rPr>
      </w:pPr>
      <w:r>
        <w:rPr>
          <w:rFonts w:ascii="Aptos" w:eastAsia="Aptos" w:hAnsi="Aptos" w:cs="Aptos"/>
          <w:b/>
          <w:bCs/>
        </w:rPr>
        <w:t>předložit konkrétní návrh přesunu památníku ke schválení Zastupitelstvu města Pardubic.</w:t>
      </w:r>
    </w:p>
    <w:p w14:paraId="19A50F06" w14:textId="57368E5E" w:rsidR="008C2226" w:rsidRDefault="00000000">
      <w:pPr>
        <w:rPr>
          <w:rFonts w:ascii="Aptos" w:eastAsia="Aptos" w:hAnsi="Aptos" w:cs="Aptos"/>
          <w:b/>
          <w:bCs/>
        </w:rPr>
      </w:pPr>
      <w:r>
        <w:rPr>
          <w:rFonts w:ascii="Aptos" w:eastAsia="Aptos" w:hAnsi="Aptos" w:cs="Aptos"/>
          <w:b/>
          <w:bCs/>
        </w:rPr>
        <w:t xml:space="preserve">Z: </w:t>
      </w:r>
    </w:p>
    <w:p w14:paraId="6C3E1306" w14:textId="6300A2AF" w:rsidR="008C2226" w:rsidRDefault="00000000">
      <w:pPr>
        <w:rPr>
          <w:rFonts w:ascii="Aptos" w:eastAsia="Aptos" w:hAnsi="Aptos" w:cs="Aptos"/>
          <w:b/>
          <w:bCs/>
        </w:rPr>
      </w:pPr>
      <w:r>
        <w:rPr>
          <w:rFonts w:ascii="Aptos" w:eastAsia="Aptos" w:hAnsi="Aptos" w:cs="Aptos"/>
          <w:b/>
          <w:bCs/>
        </w:rPr>
        <w:t xml:space="preserve">T: </w:t>
      </w:r>
    </w:p>
    <w:p w14:paraId="6B95ABA4" w14:textId="77777777" w:rsidR="000938C5" w:rsidRDefault="000938C5">
      <w:pPr>
        <w:rPr>
          <w:rFonts w:ascii="Aptos" w:eastAsia="Aptos" w:hAnsi="Aptos" w:cs="Aptos"/>
          <w:b/>
          <w:bCs/>
        </w:rPr>
      </w:pPr>
    </w:p>
    <w:p w14:paraId="246CAFB6" w14:textId="77777777" w:rsidR="008C2226" w:rsidRDefault="00000000">
      <w:pPr>
        <w:pStyle w:val="Nadpis3"/>
        <w:spacing w:before="220" w:after="220"/>
        <w:jc w:val="center"/>
      </w:pPr>
      <w:r>
        <w:lastRenderedPageBreak/>
        <w:t>Důvodová zpráva</w:t>
      </w:r>
    </w:p>
    <w:p w14:paraId="270AE4BE" w14:textId="77777777" w:rsidR="000938C5" w:rsidRDefault="00B24B58" w:rsidP="000938C5">
      <w:r>
        <w:rPr>
          <w:noProof/>
        </w:rPr>
        <w:pict w14:anchorId="61C923D8">
          <v:rect id="_x0000_i1042" alt="" style="width:453.6pt;height:.05pt;mso-width-percent:0;mso-height-percent:0;mso-width-percent:0;mso-height-percent:0" o:hralign="center" o:hrstd="t" o:hr="t" fillcolor="#a0a0a0" stroked="f"/>
        </w:pict>
      </w:r>
    </w:p>
    <w:p w14:paraId="67F6201E" w14:textId="66061CDF" w:rsidR="000938C5" w:rsidRPr="000938C5" w:rsidRDefault="000938C5" w:rsidP="000938C5">
      <w:pPr>
        <w:pStyle w:val="Nadpis3"/>
        <w:spacing w:before="220" w:after="220"/>
        <w:jc w:val="center"/>
      </w:pPr>
      <w:r w:rsidRPr="000938C5">
        <w:t>OSNOVA</w:t>
      </w:r>
    </w:p>
    <w:p w14:paraId="3BEBFF3C"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Historický kontext vzniku památníku</w:t>
      </w:r>
    </w:p>
    <w:p w14:paraId="67AB73AA"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Historická nepravdivost sdělení památníku</w:t>
      </w:r>
    </w:p>
    <w:p w14:paraId="37813CEA"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Ahistoričnost a propagandistická povaha sousoší</w:t>
      </w:r>
    </w:p>
    <w:p w14:paraId="740AB605"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Skutečný účel a politická funkce památníku</w:t>
      </w:r>
    </w:p>
    <w:p w14:paraId="59F5D5ED"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Nevyhaslá a znovu aktivovaná symbolika v současném kontextu</w:t>
      </w:r>
    </w:p>
    <w:p w14:paraId="471CC588"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Dopad památníku na oběti komunistického režimu a jejich rodiny</w:t>
      </w:r>
    </w:p>
    <w:p w14:paraId="35D2C37B" w14:textId="4ADC6D1F" w:rsidR="000938C5" w:rsidRPr="000938C5" w:rsidRDefault="001921BC" w:rsidP="000938C5">
      <w:pPr>
        <w:pStyle w:val="Normlnweb"/>
        <w:numPr>
          <w:ilvl w:val="0"/>
          <w:numId w:val="4"/>
        </w:numPr>
        <w:rPr>
          <w:rFonts w:ascii="Aptos" w:hAnsi="Aptos"/>
          <w:color w:val="000000"/>
        </w:rPr>
      </w:pPr>
      <w:r w:rsidRPr="001921BC">
        <w:rPr>
          <w:rFonts w:ascii="Aptos" w:hAnsi="Aptos"/>
          <w:color w:val="000000"/>
        </w:rPr>
        <w:t>Odborný výklad a role místní historiografie</w:t>
      </w:r>
      <w:r w:rsidRPr="000938C5">
        <w:rPr>
          <w:rFonts w:ascii="Aptos" w:hAnsi="Aptos"/>
          <w:color w:val="000000"/>
        </w:rPr>
        <w:t xml:space="preserve"> </w:t>
      </w:r>
      <w:r>
        <w:rPr>
          <w:rFonts w:ascii="Aptos" w:hAnsi="Aptos"/>
          <w:color w:val="000000"/>
        </w:rPr>
        <w:t>(</w:t>
      </w:r>
      <w:r w:rsidR="000938C5" w:rsidRPr="000938C5">
        <w:rPr>
          <w:rFonts w:ascii="Aptos" w:hAnsi="Aptos"/>
          <w:color w:val="000000"/>
        </w:rPr>
        <w:t>Kotyk)</w:t>
      </w:r>
    </w:p>
    <w:p w14:paraId="71A20DB0"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Veřejná debata a vzdělávací role Paměti národa</w:t>
      </w:r>
    </w:p>
    <w:p w14:paraId="70F40821"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Občanský rozměr a dlouhodobá nespokojenost části veřejnosti</w:t>
      </w:r>
    </w:p>
    <w:p w14:paraId="5CE8C91B"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Urbanistická a estetická závada památníku</w:t>
      </w:r>
    </w:p>
    <w:p w14:paraId="6977F908"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Právní rámec a možnost přesunu</w:t>
      </w:r>
    </w:p>
    <w:p w14:paraId="3A999B26"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Precedenty z jiných měst</w:t>
      </w:r>
    </w:p>
    <w:p w14:paraId="31E1C238"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Možnosti dalšího umístění památníku</w:t>
      </w:r>
    </w:p>
    <w:p w14:paraId="3CE4A7C6"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Nové pojednání prostoru po vymístění</w:t>
      </w:r>
    </w:p>
    <w:p w14:paraId="2B053112" w14:textId="77777777" w:rsidR="000938C5" w:rsidRPr="000938C5" w:rsidRDefault="000938C5" w:rsidP="000938C5">
      <w:pPr>
        <w:pStyle w:val="Normlnweb"/>
        <w:numPr>
          <w:ilvl w:val="0"/>
          <w:numId w:val="4"/>
        </w:numPr>
        <w:rPr>
          <w:rFonts w:ascii="Aptos" w:hAnsi="Aptos"/>
          <w:color w:val="000000"/>
        </w:rPr>
      </w:pPr>
      <w:r w:rsidRPr="000938C5">
        <w:rPr>
          <w:rFonts w:ascii="Aptos" w:hAnsi="Aptos"/>
          <w:color w:val="000000"/>
        </w:rPr>
        <w:t>Shrnutí a závěr</w:t>
      </w:r>
    </w:p>
    <w:p w14:paraId="013846BA" w14:textId="77777777" w:rsidR="000938C5" w:rsidRPr="000938C5" w:rsidRDefault="00B24B58" w:rsidP="000938C5">
      <w:pPr>
        <w:rPr>
          <w:rFonts w:ascii="Aptos" w:hAnsi="Aptos"/>
        </w:rPr>
      </w:pPr>
      <w:r>
        <w:rPr>
          <w:rFonts w:ascii="Aptos" w:hAnsi="Aptos"/>
          <w:noProof/>
        </w:rPr>
        <w:pict w14:anchorId="1E14802F">
          <v:rect id="_x0000_i1041" alt="" style="width:453.6pt;height:.05pt;mso-width-percent:0;mso-height-percent:0;mso-width-percent:0;mso-height-percent:0" o:hralign="center" o:hrstd="t" o:hr="t" fillcolor="#a0a0a0" stroked="f"/>
        </w:pict>
      </w:r>
    </w:p>
    <w:p w14:paraId="66FDF01C" w14:textId="77777777" w:rsidR="000938C5" w:rsidRPr="000938C5" w:rsidRDefault="000938C5" w:rsidP="000938C5">
      <w:pPr>
        <w:pStyle w:val="Nadpis1"/>
        <w:rPr>
          <w:color w:val="4F81BD"/>
          <w:sz w:val="22"/>
          <w:szCs w:val="22"/>
        </w:rPr>
      </w:pPr>
      <w:r w:rsidRPr="000938C5">
        <w:rPr>
          <w:color w:val="4F81BD"/>
          <w:sz w:val="22"/>
          <w:szCs w:val="22"/>
        </w:rPr>
        <w:t>DŮVODOVÁ ZPRÁVA</w:t>
      </w:r>
    </w:p>
    <w:p w14:paraId="36F15843" w14:textId="77777777" w:rsidR="000938C5" w:rsidRPr="000938C5" w:rsidRDefault="000938C5" w:rsidP="000938C5">
      <w:pPr>
        <w:pStyle w:val="Normlnweb"/>
        <w:rPr>
          <w:rFonts w:ascii="Aptos" w:eastAsia="Aptos" w:hAnsi="Aptos" w:cs="Aptos"/>
          <w:b/>
          <w:bCs/>
          <w:color w:val="4F81BD"/>
          <w:sz w:val="22"/>
          <w:szCs w:val="22"/>
        </w:rPr>
      </w:pPr>
      <w:r w:rsidRPr="000938C5">
        <w:rPr>
          <w:rFonts w:ascii="Aptos" w:eastAsia="Aptos" w:hAnsi="Aptos" w:cs="Aptos"/>
          <w:color w:val="4F81BD"/>
          <w:sz w:val="22"/>
          <w:szCs w:val="22"/>
        </w:rPr>
        <w:t>k návrhu na vymístění památníku Osvobození z náměstí Republiky</w:t>
      </w:r>
    </w:p>
    <w:p w14:paraId="63D3CB78" w14:textId="77777777" w:rsidR="000938C5" w:rsidRPr="000938C5" w:rsidRDefault="00B24B58" w:rsidP="000938C5">
      <w:pPr>
        <w:rPr>
          <w:rFonts w:ascii="Aptos" w:hAnsi="Aptos"/>
        </w:rPr>
      </w:pPr>
      <w:r>
        <w:rPr>
          <w:rFonts w:ascii="Aptos" w:hAnsi="Aptos"/>
          <w:noProof/>
        </w:rPr>
        <w:pict w14:anchorId="67FE485E">
          <v:rect id="_x0000_i1040" alt="" style="width:453.6pt;height:.05pt;mso-width-percent:0;mso-height-percent:0;mso-width-percent:0;mso-height-percent:0" o:hralign="center" o:hrstd="t" o:hr="t" fillcolor="#a0a0a0" stroked="f"/>
        </w:pict>
      </w:r>
    </w:p>
    <w:p w14:paraId="4F319F39" w14:textId="77777777" w:rsidR="000938C5" w:rsidRPr="000938C5" w:rsidRDefault="000938C5" w:rsidP="000938C5">
      <w:pPr>
        <w:pStyle w:val="Nadpis2"/>
        <w:rPr>
          <w:rFonts w:ascii="Aptos" w:hAnsi="Aptos"/>
          <w:color w:val="000000"/>
        </w:rPr>
      </w:pPr>
      <w:r w:rsidRPr="000938C5">
        <w:rPr>
          <w:rFonts w:ascii="Aptos" w:hAnsi="Aptos"/>
          <w:color w:val="000000"/>
        </w:rPr>
        <w:t>1. Historický kontext vzniku památníku</w:t>
      </w:r>
    </w:p>
    <w:p w14:paraId="3DB62560" w14:textId="77777777" w:rsidR="000938C5" w:rsidRPr="000938C5" w:rsidRDefault="000938C5" w:rsidP="000938C5">
      <w:pPr>
        <w:pStyle w:val="Normlnweb"/>
        <w:rPr>
          <w:rFonts w:ascii="Aptos" w:hAnsi="Aptos"/>
          <w:color w:val="000000"/>
        </w:rPr>
      </w:pPr>
      <w:r w:rsidRPr="000938C5">
        <w:rPr>
          <w:rFonts w:ascii="Aptos" w:hAnsi="Aptos"/>
          <w:color w:val="000000"/>
        </w:rPr>
        <w:t>Sousoší rudoarmějce vítaného ženou a pionýry bylo coby památník „Osvobození“ odhaleno v roce 1957 u příležitosti 40. výročí Velké říjnové socialistické revoluce. Již samotné datum odhalení jasně ukazuje, že památník nebyl primárně zamýšlen jako připomínka konce druhé světové války, ale jako součást ideologického rámce tehdejšího režimu.</w:t>
      </w:r>
    </w:p>
    <w:p w14:paraId="0FC49B49" w14:textId="77777777" w:rsidR="000938C5" w:rsidRPr="000938C5" w:rsidRDefault="000938C5" w:rsidP="000938C5">
      <w:pPr>
        <w:pStyle w:val="Normlnweb"/>
        <w:rPr>
          <w:rFonts w:ascii="Aptos" w:hAnsi="Aptos"/>
          <w:color w:val="000000"/>
        </w:rPr>
      </w:pPr>
      <w:r w:rsidRPr="000938C5">
        <w:rPr>
          <w:rFonts w:ascii="Aptos" w:hAnsi="Aptos"/>
          <w:color w:val="000000"/>
        </w:rPr>
        <w:t>Vznik památníku spadá do období vrcholící politické manipulace historické paměti, kdy byl výklad dějin podřízen potřebám vládnoucí moci a zahraničněpolitické orientaci Československa na Sovětský svaz.</w:t>
      </w:r>
    </w:p>
    <w:p w14:paraId="0485F6F8" w14:textId="77777777" w:rsidR="000938C5" w:rsidRPr="000938C5" w:rsidRDefault="00B24B58" w:rsidP="000938C5">
      <w:pPr>
        <w:rPr>
          <w:rFonts w:ascii="Aptos" w:hAnsi="Aptos"/>
        </w:rPr>
      </w:pPr>
      <w:r>
        <w:rPr>
          <w:rFonts w:ascii="Aptos" w:hAnsi="Aptos"/>
          <w:noProof/>
        </w:rPr>
        <w:pict w14:anchorId="3ADA964C">
          <v:rect id="_x0000_i1039" alt="" style="width:453.6pt;height:.05pt;mso-width-percent:0;mso-height-percent:0;mso-width-percent:0;mso-height-percent:0" o:hralign="center" o:hrstd="t" o:hr="t" fillcolor="#a0a0a0" stroked="f"/>
        </w:pict>
      </w:r>
    </w:p>
    <w:p w14:paraId="22604B75" w14:textId="77777777" w:rsidR="000938C5" w:rsidRPr="000938C5" w:rsidRDefault="000938C5" w:rsidP="000938C5">
      <w:pPr>
        <w:pStyle w:val="Nadpis2"/>
        <w:rPr>
          <w:rFonts w:ascii="Aptos" w:hAnsi="Aptos"/>
          <w:color w:val="000000"/>
        </w:rPr>
      </w:pPr>
      <w:r w:rsidRPr="000938C5">
        <w:rPr>
          <w:rFonts w:ascii="Aptos" w:hAnsi="Aptos"/>
          <w:color w:val="000000"/>
        </w:rPr>
        <w:t>2. Historická nepravdivost sdělení památníku</w:t>
      </w:r>
    </w:p>
    <w:p w14:paraId="633B864B" w14:textId="77777777" w:rsidR="000938C5" w:rsidRPr="000938C5" w:rsidRDefault="000938C5" w:rsidP="000938C5">
      <w:pPr>
        <w:pStyle w:val="Normlnweb"/>
        <w:rPr>
          <w:rFonts w:ascii="Aptos" w:hAnsi="Aptos"/>
          <w:color w:val="000000"/>
        </w:rPr>
      </w:pPr>
      <w:r w:rsidRPr="000938C5">
        <w:rPr>
          <w:rFonts w:ascii="Aptos" w:hAnsi="Aptos"/>
          <w:color w:val="000000"/>
        </w:rPr>
        <w:t>Památník vytváří dojem, že Pardubice byly osvobozeny Rudou armádou. Historická realita je však odlišná. V době příchodu Rudé armády bylo město již fakticky svobodné a na jeho území neprobíhaly bojové operace.</w:t>
      </w:r>
    </w:p>
    <w:p w14:paraId="7D9BCD53" w14:textId="77777777" w:rsidR="000938C5" w:rsidRPr="000938C5" w:rsidRDefault="000938C5" w:rsidP="000938C5">
      <w:pPr>
        <w:pStyle w:val="Normlnweb"/>
        <w:rPr>
          <w:rFonts w:ascii="Aptos" w:hAnsi="Aptos"/>
          <w:color w:val="000000"/>
        </w:rPr>
      </w:pPr>
      <w:r w:rsidRPr="000938C5">
        <w:rPr>
          <w:rFonts w:ascii="Aptos" w:hAnsi="Aptos"/>
          <w:color w:val="000000"/>
        </w:rPr>
        <w:lastRenderedPageBreak/>
        <w:t>Ačkoliv nelze zpochybňovat zásadní roli Rudé armády při porážce nacistického Německa, nelze tyto zásluhy jednostranně vyvyšovat nad zásluhy ostatních spojenců ani je mechanicky vztahovat ke konkrétnímu městu, kde k osvobození bojovou činností nedošlo. Památník proto prezentuje zjednodušený a historicky nepřesný narativ, který odráží dobu svého vzniku, nikoli skutečný průběh událostí.</w:t>
      </w:r>
    </w:p>
    <w:p w14:paraId="5D20E070" w14:textId="77777777" w:rsidR="000938C5" w:rsidRPr="000938C5" w:rsidRDefault="00B24B58" w:rsidP="000938C5">
      <w:pPr>
        <w:rPr>
          <w:rFonts w:ascii="Aptos" w:hAnsi="Aptos"/>
        </w:rPr>
      </w:pPr>
      <w:r>
        <w:rPr>
          <w:rFonts w:ascii="Aptos" w:hAnsi="Aptos"/>
          <w:noProof/>
        </w:rPr>
        <w:pict w14:anchorId="60822BDC">
          <v:rect id="_x0000_i1038" alt="" style="width:453.6pt;height:.05pt;mso-width-percent:0;mso-height-percent:0;mso-width-percent:0;mso-height-percent:0" o:hralign="center" o:hrstd="t" o:hr="t" fillcolor="#a0a0a0" stroked="f"/>
        </w:pict>
      </w:r>
    </w:p>
    <w:p w14:paraId="514F091F" w14:textId="77777777" w:rsidR="000938C5" w:rsidRPr="000938C5" w:rsidRDefault="000938C5" w:rsidP="000938C5">
      <w:pPr>
        <w:pStyle w:val="Nadpis2"/>
        <w:rPr>
          <w:rFonts w:ascii="Aptos" w:hAnsi="Aptos"/>
          <w:color w:val="000000"/>
        </w:rPr>
      </w:pPr>
      <w:r w:rsidRPr="000938C5">
        <w:rPr>
          <w:rFonts w:ascii="Aptos" w:hAnsi="Aptos"/>
          <w:color w:val="000000"/>
        </w:rPr>
        <w:t>3. Ahistoričnost a propagandistická povaha sousoší</w:t>
      </w:r>
    </w:p>
    <w:p w14:paraId="601DBB55" w14:textId="77777777" w:rsidR="000938C5" w:rsidRPr="000938C5" w:rsidRDefault="000938C5" w:rsidP="000938C5">
      <w:pPr>
        <w:pStyle w:val="Normlnweb"/>
        <w:rPr>
          <w:rFonts w:ascii="Aptos" w:hAnsi="Aptos"/>
          <w:color w:val="000000"/>
        </w:rPr>
      </w:pPr>
      <w:r w:rsidRPr="000938C5">
        <w:rPr>
          <w:rFonts w:ascii="Aptos" w:hAnsi="Aptos"/>
          <w:color w:val="000000"/>
        </w:rPr>
        <w:t>Samotná kompozice sousoší – rudoarmějec vítaný pionýry – je zjevně ahistorická. Pionýrská organizace vznikla až po skončení druhé světové války, a takové setkání nemohlo reálně nastat.</w:t>
      </w:r>
    </w:p>
    <w:p w14:paraId="6FA89A3F" w14:textId="77777777" w:rsidR="000938C5" w:rsidRPr="000938C5" w:rsidRDefault="000938C5" w:rsidP="000938C5">
      <w:pPr>
        <w:pStyle w:val="Normlnweb"/>
        <w:rPr>
          <w:rFonts w:ascii="Aptos" w:hAnsi="Aptos"/>
          <w:color w:val="000000"/>
        </w:rPr>
      </w:pPr>
      <w:r w:rsidRPr="000938C5">
        <w:rPr>
          <w:rFonts w:ascii="Aptos" w:hAnsi="Aptos"/>
          <w:color w:val="000000"/>
        </w:rPr>
        <w:t>Tento motiv neslouží historické paměti, ale ideologické symbolice. Jde o typický příklad socialistického realismu, jehož cílem nebylo zachycení reality, ale vytváření modelového obrazu „vděčného národa“ a legitimizace nové moci.</w:t>
      </w:r>
    </w:p>
    <w:p w14:paraId="32325215" w14:textId="77777777" w:rsidR="000938C5" w:rsidRPr="000938C5" w:rsidRDefault="00B24B58" w:rsidP="000938C5">
      <w:pPr>
        <w:rPr>
          <w:rFonts w:ascii="Aptos" w:hAnsi="Aptos"/>
        </w:rPr>
      </w:pPr>
      <w:r>
        <w:rPr>
          <w:rFonts w:ascii="Aptos" w:hAnsi="Aptos"/>
          <w:noProof/>
        </w:rPr>
        <w:pict w14:anchorId="65C45AB0">
          <v:rect id="_x0000_i1037" alt="" style="width:453.6pt;height:.05pt;mso-width-percent:0;mso-height-percent:0;mso-width-percent:0;mso-height-percent:0" o:hralign="center" o:hrstd="t" o:hr="t" fillcolor="#a0a0a0" stroked="f"/>
        </w:pict>
      </w:r>
    </w:p>
    <w:p w14:paraId="4F83B862" w14:textId="77777777" w:rsidR="000938C5" w:rsidRPr="000938C5" w:rsidRDefault="000938C5" w:rsidP="000938C5">
      <w:pPr>
        <w:pStyle w:val="Nadpis2"/>
        <w:rPr>
          <w:rFonts w:ascii="Aptos" w:hAnsi="Aptos"/>
          <w:color w:val="000000"/>
        </w:rPr>
      </w:pPr>
      <w:r w:rsidRPr="000938C5">
        <w:rPr>
          <w:rFonts w:ascii="Aptos" w:hAnsi="Aptos"/>
          <w:color w:val="000000"/>
        </w:rPr>
        <w:t>4. Skutečný účel a politická funkce památníku</w:t>
      </w:r>
    </w:p>
    <w:p w14:paraId="0B456FC1" w14:textId="77777777" w:rsidR="000938C5" w:rsidRPr="000938C5" w:rsidRDefault="000938C5" w:rsidP="000938C5">
      <w:pPr>
        <w:pStyle w:val="Normlnweb"/>
        <w:rPr>
          <w:rFonts w:ascii="Aptos" w:hAnsi="Aptos"/>
          <w:color w:val="000000"/>
        </w:rPr>
      </w:pPr>
      <w:r w:rsidRPr="000938C5">
        <w:rPr>
          <w:rFonts w:ascii="Aptos" w:hAnsi="Aptos"/>
          <w:color w:val="000000"/>
        </w:rPr>
        <w:t>Skutečný význam památníku je nutné hledat v kontextu jeho zřizování. Památník nebyl budován jako pietní připomínka padlých, ale jako politický symbol vděčnosti Sovětskému svazu a nástroj upevnění tehdejšího režimu.</w:t>
      </w:r>
    </w:p>
    <w:p w14:paraId="01DD0507" w14:textId="77777777" w:rsidR="000938C5" w:rsidRPr="000938C5" w:rsidRDefault="000938C5" w:rsidP="000938C5">
      <w:pPr>
        <w:pStyle w:val="Normlnweb"/>
        <w:rPr>
          <w:rFonts w:ascii="Aptos" w:hAnsi="Aptos"/>
          <w:color w:val="000000"/>
        </w:rPr>
      </w:pPr>
      <w:r w:rsidRPr="000938C5">
        <w:rPr>
          <w:rFonts w:ascii="Aptos" w:hAnsi="Aptos"/>
          <w:color w:val="000000"/>
        </w:rPr>
        <w:t>Tuto skutečnost dokládá i fakt, že původním záměrem byla realizace sochy Josifa V. Stalina. Teprve po jeho smrti a následném odhalení kultu osobnosti byl projekt upraven do dnešní podoby. Nešlo tedy o hodnotovou změnu, ale o nutnou reakci na politickou realitu.</w:t>
      </w:r>
    </w:p>
    <w:p w14:paraId="17167CB7" w14:textId="77777777" w:rsidR="000938C5" w:rsidRPr="000938C5" w:rsidRDefault="00B24B58" w:rsidP="000938C5">
      <w:pPr>
        <w:rPr>
          <w:rFonts w:ascii="Aptos" w:hAnsi="Aptos"/>
        </w:rPr>
      </w:pPr>
      <w:r>
        <w:rPr>
          <w:rFonts w:ascii="Aptos" w:hAnsi="Aptos"/>
          <w:noProof/>
        </w:rPr>
        <w:pict w14:anchorId="1C4A20DF">
          <v:rect id="_x0000_i1036" alt="" style="width:453.6pt;height:.05pt;mso-width-percent:0;mso-height-percent:0;mso-width-percent:0;mso-height-percent:0" o:hralign="center" o:hrstd="t" o:hr="t" fillcolor="#a0a0a0" stroked="f"/>
        </w:pict>
      </w:r>
    </w:p>
    <w:p w14:paraId="54BB4189" w14:textId="77777777" w:rsidR="000938C5" w:rsidRPr="000938C5" w:rsidRDefault="000938C5" w:rsidP="000938C5">
      <w:pPr>
        <w:pStyle w:val="Nadpis2"/>
        <w:rPr>
          <w:rFonts w:ascii="Aptos" w:hAnsi="Aptos"/>
          <w:color w:val="000000"/>
        </w:rPr>
      </w:pPr>
      <w:r w:rsidRPr="000938C5">
        <w:rPr>
          <w:rFonts w:ascii="Aptos" w:hAnsi="Aptos"/>
          <w:color w:val="000000"/>
        </w:rPr>
        <w:t>5. Nevyhaslá a znovu aktivovaná symbolika</w:t>
      </w:r>
    </w:p>
    <w:p w14:paraId="2ECE196F" w14:textId="77777777" w:rsidR="000938C5" w:rsidRPr="000938C5" w:rsidRDefault="000938C5" w:rsidP="000938C5">
      <w:pPr>
        <w:pStyle w:val="Normlnweb"/>
        <w:rPr>
          <w:rFonts w:ascii="Aptos" w:hAnsi="Aptos"/>
          <w:color w:val="000000"/>
        </w:rPr>
      </w:pPr>
      <w:r w:rsidRPr="000938C5">
        <w:rPr>
          <w:rFonts w:ascii="Aptos" w:hAnsi="Aptos"/>
          <w:color w:val="000000"/>
        </w:rPr>
        <w:t>Symbolika památníku není pouze historickou záležitostí. Události posledních let, zejména ruská agrese proti Ukrajině, znovu otevřely otázku sovětského dědictví a jeho symbolů ve veřejném prostoru.</w:t>
      </w:r>
    </w:p>
    <w:p w14:paraId="33B28A0C" w14:textId="77777777" w:rsidR="000938C5" w:rsidRPr="000938C5" w:rsidRDefault="000938C5" w:rsidP="000938C5">
      <w:pPr>
        <w:pStyle w:val="Normlnweb"/>
        <w:rPr>
          <w:rFonts w:ascii="Aptos" w:hAnsi="Aptos"/>
          <w:color w:val="000000"/>
        </w:rPr>
      </w:pPr>
      <w:r w:rsidRPr="000938C5">
        <w:rPr>
          <w:rFonts w:ascii="Aptos" w:hAnsi="Aptos"/>
          <w:color w:val="000000"/>
        </w:rPr>
        <w:t>V tomto kontextu se památník znovu stává aktivním symbolem mocenské dominance a imperiálního výkladu dějin. Ponechávání takového symbolu na jednom z nejexponovanějších míst města nepůsobí neutrálně, ale vyvolává oprávněné napětí a kontroverze.</w:t>
      </w:r>
    </w:p>
    <w:p w14:paraId="6366B637" w14:textId="77777777" w:rsidR="000938C5" w:rsidRPr="000938C5" w:rsidRDefault="00B24B58" w:rsidP="000938C5">
      <w:pPr>
        <w:rPr>
          <w:rFonts w:ascii="Aptos" w:hAnsi="Aptos"/>
        </w:rPr>
      </w:pPr>
      <w:r>
        <w:rPr>
          <w:rFonts w:ascii="Aptos" w:hAnsi="Aptos"/>
          <w:noProof/>
        </w:rPr>
        <w:pict w14:anchorId="48C60D5C">
          <v:rect id="_x0000_i1035" alt="" style="width:453.6pt;height:.05pt;mso-width-percent:0;mso-height-percent:0;mso-width-percent:0;mso-height-percent:0" o:hralign="center" o:hrstd="t" o:hr="t" fillcolor="#a0a0a0" stroked="f"/>
        </w:pict>
      </w:r>
    </w:p>
    <w:p w14:paraId="76693D3C" w14:textId="77777777" w:rsidR="000938C5" w:rsidRPr="000938C5" w:rsidRDefault="000938C5" w:rsidP="000938C5">
      <w:pPr>
        <w:pStyle w:val="Nadpis2"/>
        <w:rPr>
          <w:rFonts w:ascii="Aptos" w:hAnsi="Aptos"/>
          <w:color w:val="000000"/>
        </w:rPr>
      </w:pPr>
      <w:r w:rsidRPr="000938C5">
        <w:rPr>
          <w:rFonts w:ascii="Aptos" w:hAnsi="Aptos"/>
          <w:color w:val="000000"/>
        </w:rPr>
        <w:t>6. Dopad památníku na oběti komunistického režimu a jejich rodiny</w:t>
      </w:r>
    </w:p>
    <w:p w14:paraId="3E5F1E28" w14:textId="77777777" w:rsidR="000938C5" w:rsidRPr="000938C5" w:rsidRDefault="000938C5" w:rsidP="000938C5">
      <w:pPr>
        <w:pStyle w:val="Normlnweb"/>
        <w:rPr>
          <w:rFonts w:ascii="Aptos" w:hAnsi="Aptos"/>
          <w:color w:val="000000"/>
        </w:rPr>
      </w:pPr>
      <w:r w:rsidRPr="000938C5">
        <w:rPr>
          <w:rFonts w:ascii="Aptos" w:hAnsi="Aptos"/>
          <w:color w:val="000000"/>
        </w:rPr>
        <w:t>Pro oběti komunistického režimu, jejich rodiny a potomky představuje památník každodenní připomínku moci, která vedla k politickým procesům, věznění, vyvlastňování, perzekucím a nucené emigraci.</w:t>
      </w:r>
    </w:p>
    <w:p w14:paraId="6214CC01" w14:textId="77777777" w:rsidR="000938C5" w:rsidRPr="000938C5" w:rsidRDefault="000938C5" w:rsidP="000938C5">
      <w:pPr>
        <w:pStyle w:val="Normlnweb"/>
        <w:rPr>
          <w:rFonts w:ascii="Aptos" w:hAnsi="Aptos"/>
          <w:color w:val="000000"/>
        </w:rPr>
      </w:pPr>
      <w:r w:rsidRPr="000938C5">
        <w:rPr>
          <w:rFonts w:ascii="Aptos" w:hAnsi="Aptos"/>
          <w:color w:val="000000"/>
        </w:rPr>
        <w:lastRenderedPageBreak/>
        <w:t>Veřejný prostor by měl být místem sdílené paměti a respektu, nikoliv místem, které znovu otevírá stará traumata a zpochybňuje utrpení části obyvatel města.</w:t>
      </w:r>
    </w:p>
    <w:p w14:paraId="52E33CA5" w14:textId="77777777" w:rsidR="000938C5" w:rsidRPr="000938C5" w:rsidRDefault="00B24B58" w:rsidP="000938C5">
      <w:pPr>
        <w:rPr>
          <w:rFonts w:ascii="Aptos" w:hAnsi="Aptos"/>
        </w:rPr>
      </w:pPr>
      <w:r>
        <w:rPr>
          <w:rFonts w:ascii="Aptos" w:hAnsi="Aptos"/>
          <w:noProof/>
        </w:rPr>
        <w:pict w14:anchorId="095DB1E7">
          <v:rect id="_x0000_i1034" alt="" style="width:453.6pt;height:.05pt;mso-width-percent:0;mso-height-percent:0;mso-width-percent:0;mso-height-percent:0" o:hralign="center" o:hrstd="t" o:hr="t" fillcolor="#a0a0a0" stroked="f"/>
        </w:pict>
      </w:r>
    </w:p>
    <w:p w14:paraId="3B8443F4" w14:textId="77777777" w:rsidR="001921BC" w:rsidRDefault="001921BC" w:rsidP="001921BC">
      <w:pPr>
        <w:rPr>
          <w:rFonts w:ascii="Aptos" w:eastAsia="Times New Roman" w:hAnsi="Aptos"/>
          <w:color w:val="000000"/>
          <w:sz w:val="24"/>
          <w:szCs w:val="24"/>
        </w:rPr>
      </w:pPr>
      <w:r w:rsidRPr="001921BC">
        <w:rPr>
          <w:rFonts w:ascii="Aptos" w:hAnsi="Aptos"/>
        </w:rPr>
        <w:t>7</w:t>
      </w:r>
      <w:r w:rsidRPr="001921BC">
        <w:rPr>
          <w:rFonts w:ascii="Aptos" w:eastAsiaTheme="majorEastAsia" w:hAnsi="Aptos" w:cstheme="majorBidi"/>
          <w:color w:val="000000"/>
          <w:sz w:val="26"/>
          <w:szCs w:val="26"/>
        </w:rPr>
        <w:t>. Odborný výklad a role místní historiografie</w:t>
      </w:r>
    </w:p>
    <w:p w14:paraId="12EFF926" w14:textId="77777777" w:rsidR="001921BC" w:rsidRPr="001921BC" w:rsidRDefault="001921BC" w:rsidP="001921BC">
      <w:pPr>
        <w:rPr>
          <w:rFonts w:ascii="Aptos" w:eastAsia="Times New Roman" w:hAnsi="Aptos"/>
          <w:color w:val="000000"/>
          <w:sz w:val="24"/>
          <w:szCs w:val="24"/>
        </w:rPr>
      </w:pPr>
    </w:p>
    <w:p w14:paraId="5C2FC2C1" w14:textId="6E2A0BB0" w:rsidR="001921BC" w:rsidRPr="001921BC" w:rsidRDefault="001921BC" w:rsidP="001921BC">
      <w:pPr>
        <w:rPr>
          <w:rFonts w:ascii="Aptos" w:eastAsia="Times New Roman" w:hAnsi="Aptos"/>
          <w:color w:val="000000"/>
          <w:sz w:val="24"/>
          <w:szCs w:val="24"/>
        </w:rPr>
      </w:pPr>
      <w:r w:rsidRPr="001921BC">
        <w:rPr>
          <w:rFonts w:ascii="Aptos" w:eastAsia="Times New Roman" w:hAnsi="Aptos"/>
          <w:color w:val="000000"/>
          <w:sz w:val="24"/>
          <w:szCs w:val="24"/>
        </w:rPr>
        <w:t xml:space="preserve">Problematikou památníku se dlouhodobě zabývají odborní historici, včetně uznávané místní </w:t>
      </w:r>
      <w:r w:rsidR="00DF5FAF" w:rsidRPr="001921BC">
        <w:rPr>
          <w:rFonts w:ascii="Aptos" w:eastAsia="Times New Roman" w:hAnsi="Aptos"/>
          <w:color w:val="000000"/>
          <w:sz w:val="24"/>
          <w:szCs w:val="24"/>
        </w:rPr>
        <w:t xml:space="preserve">autority </w:t>
      </w:r>
      <w:r w:rsidR="00DF5FAF">
        <w:rPr>
          <w:rFonts w:ascii="Aptos" w:eastAsia="Times New Roman" w:hAnsi="Aptos"/>
          <w:color w:val="000000"/>
          <w:sz w:val="24"/>
          <w:szCs w:val="24"/>
        </w:rPr>
        <w:t xml:space="preserve">Jiří </w:t>
      </w:r>
      <w:r w:rsidRPr="001921BC">
        <w:rPr>
          <w:rFonts w:ascii="Aptos" w:eastAsia="Times New Roman" w:hAnsi="Aptos"/>
          <w:color w:val="000000"/>
          <w:sz w:val="24"/>
          <w:szCs w:val="24"/>
        </w:rPr>
        <w:t>Kotyk, který se věnuje moderním dějinám Pardubic i širšímu regionu.</w:t>
      </w:r>
    </w:p>
    <w:p w14:paraId="2F4F3B29" w14:textId="77777777" w:rsidR="001921BC" w:rsidRPr="001921BC" w:rsidRDefault="001921BC" w:rsidP="001921BC">
      <w:pPr>
        <w:rPr>
          <w:rFonts w:ascii="Aptos" w:eastAsia="Times New Roman" w:hAnsi="Aptos"/>
          <w:color w:val="000000"/>
          <w:sz w:val="24"/>
          <w:szCs w:val="24"/>
        </w:rPr>
      </w:pPr>
      <w:r w:rsidRPr="001921BC">
        <w:rPr>
          <w:rFonts w:ascii="Aptos" w:eastAsia="Times New Roman" w:hAnsi="Aptos"/>
          <w:color w:val="000000"/>
          <w:sz w:val="24"/>
          <w:szCs w:val="24"/>
        </w:rPr>
        <w:t>Podle jeho odborného výkladu památník nelze chápat jako autentickou připomínku osvobození Pardubic v roce 1945, ale jako produkt politické objednávky 50. let, jehož hlavním účelem byla legitimizace poválečného směřování Československa do sovětské sféry vlivu. Tomu odpovídá jak doba vzniku památníku, tak jeho symbolika i kompozice.</w:t>
      </w:r>
    </w:p>
    <w:p w14:paraId="62A387ED" w14:textId="0D9D4D98" w:rsidR="000938C5" w:rsidRPr="001921BC" w:rsidRDefault="001921BC" w:rsidP="001921BC">
      <w:pPr>
        <w:rPr>
          <w:rFonts w:ascii="Aptos" w:eastAsia="Times New Roman" w:hAnsi="Aptos"/>
          <w:color w:val="000000"/>
          <w:sz w:val="24"/>
          <w:szCs w:val="24"/>
        </w:rPr>
      </w:pPr>
      <w:r w:rsidRPr="001921BC">
        <w:rPr>
          <w:rFonts w:ascii="Aptos" w:eastAsia="Times New Roman" w:hAnsi="Aptos"/>
          <w:color w:val="000000"/>
          <w:sz w:val="24"/>
          <w:szCs w:val="24"/>
        </w:rPr>
        <w:t>Navrhovatelé si jsou vědomi, že část odborné veřejnosti vnímá památník jako „obraz doby“. Tento pohled však sám o sobě neznamená, že má takový objekt setrvávat na jednom z nejexponovanějších míst veřejného prostoru. Právě naopak – pokud je památník chápán primárně jako doklad ideologického působení totalitního režimu, je namístě zvážit jeho přesun do prostředí, které umožní historický výklad bez hodnotového zkreslení, například do muzejního či pietního kontextu.</w:t>
      </w:r>
      <w:r w:rsidR="00B24B58" w:rsidRPr="00B24B58">
        <w:rPr>
          <w:rFonts w:ascii="Aptos" w:eastAsia="Times New Roman" w:hAnsi="Aptos"/>
          <w:noProof/>
          <w:color w:val="000000"/>
          <w:sz w:val="24"/>
          <w:szCs w:val="24"/>
        </w:rPr>
        <w:pict w14:anchorId="41489FB5">
          <v:rect id="_x0000_i1033" alt="" style="width:453.6pt;height:.05pt;mso-width-percent:0;mso-height-percent:0;mso-width-percent:0;mso-height-percent:0" o:hralign="center" o:hrstd="t" o:hr="t" fillcolor="#a0a0a0" stroked="f"/>
        </w:pict>
      </w:r>
    </w:p>
    <w:p w14:paraId="36A26BA3" w14:textId="77777777" w:rsidR="000938C5" w:rsidRPr="000938C5" w:rsidRDefault="000938C5" w:rsidP="000938C5">
      <w:pPr>
        <w:pStyle w:val="Nadpis2"/>
        <w:rPr>
          <w:rFonts w:ascii="Aptos" w:hAnsi="Aptos"/>
          <w:color w:val="000000"/>
        </w:rPr>
      </w:pPr>
      <w:r w:rsidRPr="000938C5">
        <w:rPr>
          <w:rFonts w:ascii="Aptos" w:hAnsi="Aptos"/>
          <w:color w:val="000000"/>
        </w:rPr>
        <w:t>8. Veřejná debata a role Paměti národa</w:t>
      </w:r>
    </w:p>
    <w:p w14:paraId="10080C35" w14:textId="77777777" w:rsidR="000938C5" w:rsidRPr="000938C5" w:rsidRDefault="000938C5" w:rsidP="000938C5">
      <w:pPr>
        <w:pStyle w:val="Normlnweb"/>
        <w:rPr>
          <w:rFonts w:ascii="Aptos" w:hAnsi="Aptos"/>
          <w:color w:val="000000"/>
        </w:rPr>
      </w:pPr>
      <w:r w:rsidRPr="000938C5">
        <w:rPr>
          <w:rFonts w:ascii="Aptos" w:hAnsi="Aptos"/>
          <w:color w:val="000000"/>
        </w:rPr>
        <w:t>Otázce památníku se věnují také instituce zabývající se pamětí 20. století.</w:t>
      </w:r>
      <w:r w:rsidRPr="000938C5">
        <w:rPr>
          <w:rStyle w:val="apple-converted-space"/>
          <w:rFonts w:ascii="Aptos" w:hAnsi="Aptos"/>
          <w:color w:val="000000"/>
        </w:rPr>
        <w:t> </w:t>
      </w:r>
      <w:r w:rsidRPr="000938C5">
        <w:rPr>
          <w:rStyle w:val="Siln"/>
          <w:rFonts w:ascii="Aptos" w:hAnsi="Aptos"/>
          <w:color w:val="000000"/>
        </w:rPr>
        <w:t>Paměť národa</w:t>
      </w:r>
      <w:r w:rsidRPr="000938C5">
        <w:rPr>
          <w:rStyle w:val="apple-converted-space"/>
          <w:rFonts w:ascii="Aptos" w:hAnsi="Aptos"/>
          <w:color w:val="000000"/>
        </w:rPr>
        <w:t> </w:t>
      </w:r>
      <w:r w:rsidRPr="000938C5">
        <w:rPr>
          <w:rFonts w:ascii="Aptos" w:hAnsi="Aptos"/>
          <w:color w:val="000000"/>
        </w:rPr>
        <w:t>v Pardubicích uspořádala řadu seminářů, besed a veřejných diskusí, které se věnovaly právě tématu osvobození, sovětského vlivu a komunistické perzekuce.</w:t>
      </w:r>
    </w:p>
    <w:p w14:paraId="1FC90561" w14:textId="77777777" w:rsidR="000938C5" w:rsidRPr="000938C5" w:rsidRDefault="000938C5" w:rsidP="000938C5">
      <w:pPr>
        <w:pStyle w:val="Normlnweb"/>
        <w:rPr>
          <w:rFonts w:ascii="Aptos" w:hAnsi="Aptos"/>
          <w:color w:val="000000"/>
        </w:rPr>
      </w:pPr>
      <w:r w:rsidRPr="000938C5">
        <w:rPr>
          <w:rFonts w:ascii="Aptos" w:hAnsi="Aptos"/>
          <w:color w:val="000000"/>
        </w:rPr>
        <w:t>Z těchto debat opakovaně vyplývá, že památník v současné podobě není schopen plnit roli důstojné a pravdivé připomínky historie.</w:t>
      </w:r>
    </w:p>
    <w:p w14:paraId="7DE00F95" w14:textId="77777777" w:rsidR="000938C5" w:rsidRPr="000938C5" w:rsidRDefault="00B24B58" w:rsidP="000938C5">
      <w:pPr>
        <w:rPr>
          <w:rFonts w:ascii="Aptos" w:hAnsi="Aptos"/>
        </w:rPr>
      </w:pPr>
      <w:r>
        <w:rPr>
          <w:rFonts w:ascii="Aptos" w:hAnsi="Aptos"/>
          <w:noProof/>
        </w:rPr>
        <w:pict w14:anchorId="2DB5D450">
          <v:rect id="_x0000_i1032" alt="" style="width:453.6pt;height:.05pt;mso-width-percent:0;mso-height-percent:0;mso-width-percent:0;mso-height-percent:0" o:hralign="center" o:hrstd="t" o:hr="t" fillcolor="#a0a0a0" stroked="f"/>
        </w:pict>
      </w:r>
    </w:p>
    <w:p w14:paraId="17C2D3EC" w14:textId="77777777" w:rsidR="000938C5" w:rsidRPr="000938C5" w:rsidRDefault="000938C5" w:rsidP="000938C5">
      <w:pPr>
        <w:pStyle w:val="Nadpis2"/>
        <w:rPr>
          <w:rFonts w:ascii="Aptos" w:hAnsi="Aptos"/>
          <w:color w:val="000000"/>
        </w:rPr>
      </w:pPr>
      <w:r w:rsidRPr="000938C5">
        <w:rPr>
          <w:rFonts w:ascii="Aptos" w:hAnsi="Aptos"/>
          <w:color w:val="000000"/>
        </w:rPr>
        <w:t>9. Občanský rozměr a dlouhodobá nespokojenost části veřejnosti</w:t>
      </w:r>
    </w:p>
    <w:p w14:paraId="2848C3E7" w14:textId="77777777" w:rsidR="000938C5" w:rsidRPr="000938C5" w:rsidRDefault="000938C5" w:rsidP="000938C5">
      <w:pPr>
        <w:pStyle w:val="Normlnweb"/>
        <w:rPr>
          <w:rFonts w:ascii="Aptos" w:hAnsi="Aptos"/>
          <w:color w:val="000000"/>
        </w:rPr>
      </w:pPr>
      <w:r w:rsidRPr="000938C5">
        <w:rPr>
          <w:rFonts w:ascii="Aptos" w:hAnsi="Aptos"/>
          <w:color w:val="000000"/>
        </w:rPr>
        <w:t>Město je dlouhodobě oslovováno skupinou občanů, kteří žádají odstranění nebo přesun památníku. Tito občané poukazují na jeho problematičnost a opakovaně upozorňují na nedostatečnou komunikaci ze strany města.</w:t>
      </w:r>
    </w:p>
    <w:p w14:paraId="0A902D1E" w14:textId="77777777" w:rsidR="000938C5" w:rsidRPr="000938C5" w:rsidRDefault="000938C5" w:rsidP="000938C5">
      <w:pPr>
        <w:pStyle w:val="Normlnweb"/>
        <w:rPr>
          <w:rFonts w:ascii="Aptos" w:hAnsi="Aptos"/>
          <w:color w:val="000000"/>
        </w:rPr>
      </w:pPr>
      <w:r w:rsidRPr="000938C5">
        <w:rPr>
          <w:rFonts w:ascii="Aptos" w:hAnsi="Aptos"/>
          <w:color w:val="000000"/>
        </w:rPr>
        <w:t>Dlouhodobá absence rozhodnutí sama o sobě zvyšuje napětí ve společnosti a prohlubuje pocit, že legitimní občanské podněty nejsou vyslyšeny.</w:t>
      </w:r>
    </w:p>
    <w:p w14:paraId="581F9437" w14:textId="77777777" w:rsidR="000938C5" w:rsidRPr="000938C5" w:rsidRDefault="00B24B58" w:rsidP="000938C5">
      <w:pPr>
        <w:rPr>
          <w:rFonts w:ascii="Aptos" w:hAnsi="Aptos"/>
        </w:rPr>
      </w:pPr>
      <w:r>
        <w:rPr>
          <w:rFonts w:ascii="Aptos" w:hAnsi="Aptos"/>
          <w:noProof/>
        </w:rPr>
        <w:pict w14:anchorId="24C31992">
          <v:rect id="_x0000_i1031" alt="" style="width:453.6pt;height:.05pt;mso-width-percent:0;mso-height-percent:0;mso-width-percent:0;mso-height-percent:0" o:hralign="center" o:hrstd="t" o:hr="t" fillcolor="#a0a0a0" stroked="f"/>
        </w:pict>
      </w:r>
    </w:p>
    <w:p w14:paraId="4E85E449" w14:textId="77777777" w:rsidR="000938C5" w:rsidRPr="000938C5" w:rsidRDefault="000938C5" w:rsidP="000938C5">
      <w:pPr>
        <w:pStyle w:val="Nadpis2"/>
        <w:rPr>
          <w:rFonts w:ascii="Aptos" w:hAnsi="Aptos"/>
          <w:color w:val="000000"/>
        </w:rPr>
      </w:pPr>
      <w:r w:rsidRPr="000938C5">
        <w:rPr>
          <w:rFonts w:ascii="Aptos" w:hAnsi="Aptos"/>
          <w:color w:val="000000"/>
        </w:rPr>
        <w:t>10. Urbanistická a estetická závada památníku</w:t>
      </w:r>
    </w:p>
    <w:p w14:paraId="0193AA5A" w14:textId="77777777" w:rsidR="000938C5" w:rsidRPr="000938C5" w:rsidRDefault="000938C5" w:rsidP="000938C5">
      <w:pPr>
        <w:pStyle w:val="Normlnweb"/>
        <w:rPr>
          <w:rFonts w:ascii="Aptos" w:hAnsi="Aptos"/>
          <w:color w:val="000000"/>
        </w:rPr>
      </w:pPr>
      <w:r w:rsidRPr="000938C5">
        <w:rPr>
          <w:rFonts w:ascii="Aptos" w:hAnsi="Aptos"/>
          <w:color w:val="000000"/>
        </w:rPr>
        <w:t>Památník se nachází na mimořádně exponovaném místě – na vstupu z náměstí Republiky do Tyršových sadů a v přímém průhledu na Pardubický zámek. Již při rekonstrukci Tyršových sadů bylo z urbanistických důvodů uvažováno o jeho vymístění.</w:t>
      </w:r>
    </w:p>
    <w:p w14:paraId="18FAEC67" w14:textId="77777777" w:rsidR="000938C5" w:rsidRPr="000938C5" w:rsidRDefault="000938C5" w:rsidP="000938C5">
      <w:pPr>
        <w:pStyle w:val="Normlnweb"/>
        <w:rPr>
          <w:rFonts w:ascii="Aptos" w:hAnsi="Aptos"/>
          <w:color w:val="000000"/>
        </w:rPr>
      </w:pPr>
      <w:r w:rsidRPr="000938C5">
        <w:rPr>
          <w:rFonts w:ascii="Aptos" w:hAnsi="Aptos"/>
          <w:color w:val="000000"/>
        </w:rPr>
        <w:lastRenderedPageBreak/>
        <w:t>Setrvání památníku na tomto místě brání plnohodnotnému propojení náměstí a parku a degraduje jeden z nejcennějších městských prostorů.</w:t>
      </w:r>
    </w:p>
    <w:p w14:paraId="6D4BFD9D" w14:textId="77777777" w:rsidR="000938C5" w:rsidRPr="000938C5" w:rsidRDefault="00B24B58" w:rsidP="000938C5">
      <w:pPr>
        <w:rPr>
          <w:rFonts w:ascii="Aptos" w:hAnsi="Aptos"/>
        </w:rPr>
      </w:pPr>
      <w:r>
        <w:rPr>
          <w:rFonts w:ascii="Aptos" w:hAnsi="Aptos"/>
          <w:noProof/>
        </w:rPr>
        <w:pict w14:anchorId="5A11A430">
          <v:rect id="_x0000_i1030" alt="" style="width:453.6pt;height:.05pt;mso-width-percent:0;mso-height-percent:0;mso-width-percent:0;mso-height-percent:0" o:hralign="center" o:hrstd="t" o:hr="t" fillcolor="#a0a0a0" stroked="f"/>
        </w:pict>
      </w:r>
    </w:p>
    <w:p w14:paraId="445D934E" w14:textId="77777777" w:rsidR="00DF5FAF" w:rsidRPr="00DF5FAF" w:rsidRDefault="00DF5FAF" w:rsidP="00DF5FAF">
      <w:pPr>
        <w:rPr>
          <w:rFonts w:ascii="Aptos" w:eastAsia="Times New Roman" w:hAnsi="Aptos"/>
          <w:color w:val="000000"/>
          <w:sz w:val="24"/>
          <w:szCs w:val="24"/>
        </w:rPr>
      </w:pPr>
      <w:r w:rsidRPr="00DF5FAF">
        <w:rPr>
          <w:rFonts w:ascii="Aptos" w:eastAsia="Times New Roman" w:hAnsi="Aptos"/>
          <w:color w:val="000000"/>
          <w:sz w:val="24"/>
          <w:szCs w:val="24"/>
        </w:rPr>
        <w:t>11. Právní status památníku a postup dalšího řešení</w:t>
      </w:r>
    </w:p>
    <w:p w14:paraId="1AC05C30" w14:textId="77777777" w:rsidR="00DF5FAF" w:rsidRPr="00DF5FAF" w:rsidRDefault="00DF5FAF" w:rsidP="00DF5FAF">
      <w:pPr>
        <w:rPr>
          <w:rFonts w:ascii="Aptos" w:eastAsia="Times New Roman" w:hAnsi="Aptos"/>
          <w:color w:val="000000"/>
          <w:sz w:val="24"/>
          <w:szCs w:val="24"/>
        </w:rPr>
      </w:pPr>
    </w:p>
    <w:p w14:paraId="54E8EC27" w14:textId="77777777" w:rsidR="00DF5FAF" w:rsidRPr="00DF5FAF" w:rsidRDefault="00DF5FAF" w:rsidP="00DF5FAF">
      <w:pPr>
        <w:rPr>
          <w:rFonts w:ascii="Aptos" w:eastAsia="Times New Roman" w:hAnsi="Aptos"/>
          <w:color w:val="000000"/>
          <w:sz w:val="24"/>
          <w:szCs w:val="24"/>
        </w:rPr>
      </w:pPr>
      <w:r w:rsidRPr="00DF5FAF">
        <w:rPr>
          <w:rFonts w:ascii="Aptos" w:eastAsia="Times New Roman" w:hAnsi="Aptos"/>
          <w:color w:val="000000"/>
          <w:sz w:val="24"/>
          <w:szCs w:val="24"/>
        </w:rPr>
        <w:t>Sousoší Rudoarmějce – památník Osvobození není v současnosti památkově chráněno. Památková ochrana byla tomuto dílu zrušena v roce 1995, což vyplývá z údajů vedených v Památkovém katalogu Národního památkového ústavu.</w:t>
      </w:r>
    </w:p>
    <w:p w14:paraId="06B885B0" w14:textId="77777777" w:rsidR="00DF5FAF" w:rsidRPr="00DF5FAF" w:rsidRDefault="00DF5FAF" w:rsidP="00DF5FAF">
      <w:pPr>
        <w:rPr>
          <w:rFonts w:ascii="Aptos" w:eastAsia="Times New Roman" w:hAnsi="Aptos"/>
          <w:color w:val="000000"/>
          <w:sz w:val="24"/>
          <w:szCs w:val="24"/>
        </w:rPr>
      </w:pPr>
      <w:r w:rsidRPr="00DF5FAF">
        <w:rPr>
          <w:rFonts w:ascii="Aptos" w:eastAsia="Times New Roman" w:hAnsi="Aptos"/>
          <w:color w:val="000000"/>
          <w:sz w:val="24"/>
          <w:szCs w:val="24"/>
        </w:rPr>
        <w:t>Zároveň je památník veden v Centrální evidenci válečných hrobů Ministerstva obrany (ID: CZE5309-35103). Z dostupných údajů jednoznačně vyplývá, že na tomto místě nejsou uloženy žádné lidské ostatky a památník není válečným hrobem ve smyslu místa pohřbení osob. Objekt je evidován jako pietní místo, tedy památník symbolicky připomínající oběti druhé světové války.</w:t>
      </w:r>
    </w:p>
    <w:p w14:paraId="18FCDF5D" w14:textId="6FED6B87" w:rsidR="000938C5" w:rsidRPr="00DF5FAF" w:rsidRDefault="00DF5FAF" w:rsidP="00DF5FAF">
      <w:pPr>
        <w:rPr>
          <w:rFonts w:ascii="Aptos" w:eastAsia="Times New Roman" w:hAnsi="Aptos"/>
          <w:color w:val="000000"/>
          <w:sz w:val="24"/>
          <w:szCs w:val="24"/>
        </w:rPr>
      </w:pPr>
      <w:r w:rsidRPr="00DF5FAF">
        <w:rPr>
          <w:rFonts w:ascii="Aptos" w:eastAsia="Times New Roman" w:hAnsi="Aptos"/>
          <w:color w:val="000000"/>
          <w:sz w:val="24"/>
          <w:szCs w:val="24"/>
        </w:rPr>
        <w:t>Tento právní status znamená, že se nejedná o hrob, ale o pietní objekt, na který se vztahují ustanovení zákona č. 122/2004 Sb., o válečných hrobech a pietních místech. Zákon nevylučuje možnost přemístění pietního místa, stanoví však, že k takovému kroku je nutné získat předchozí souhlas Ministerstva obrany České republiky a postupovat způsobem, který zachová důstojnost pietní připomínky.</w:t>
      </w:r>
      <w:r w:rsidR="00B24B58" w:rsidRPr="00B24B58">
        <w:rPr>
          <w:rFonts w:ascii="Aptos" w:eastAsia="Times New Roman" w:hAnsi="Aptos"/>
          <w:noProof/>
          <w:color w:val="000000"/>
          <w:sz w:val="24"/>
          <w:szCs w:val="24"/>
        </w:rPr>
        <w:pict w14:anchorId="536353BB">
          <v:rect id="_x0000_i1029" alt="" style="width:453.6pt;height:.05pt;mso-width-percent:0;mso-height-percent:0;mso-width-percent:0;mso-height-percent:0" o:hralign="center" o:hrstd="t" o:hr="t" fillcolor="#a0a0a0" stroked="f"/>
        </w:pict>
      </w:r>
    </w:p>
    <w:p w14:paraId="3811A404" w14:textId="77777777" w:rsidR="000938C5" w:rsidRPr="000938C5" w:rsidRDefault="000938C5" w:rsidP="000938C5">
      <w:pPr>
        <w:pStyle w:val="Nadpis2"/>
        <w:rPr>
          <w:rFonts w:ascii="Aptos" w:hAnsi="Aptos"/>
          <w:color w:val="000000"/>
        </w:rPr>
      </w:pPr>
      <w:r w:rsidRPr="000938C5">
        <w:rPr>
          <w:rFonts w:ascii="Aptos" w:hAnsi="Aptos"/>
          <w:color w:val="000000"/>
        </w:rPr>
        <w:t>12. Precedenty z jiných měst</w:t>
      </w:r>
    </w:p>
    <w:p w14:paraId="17CDEDE5" w14:textId="2DFDB00E" w:rsidR="000938C5" w:rsidRPr="000938C5" w:rsidRDefault="000938C5" w:rsidP="000938C5">
      <w:pPr>
        <w:pStyle w:val="Normlnweb"/>
        <w:rPr>
          <w:rFonts w:ascii="Aptos" w:hAnsi="Aptos"/>
          <w:color w:val="000000"/>
        </w:rPr>
      </w:pPr>
      <w:r w:rsidRPr="000938C5">
        <w:rPr>
          <w:rFonts w:ascii="Aptos" w:hAnsi="Aptos"/>
          <w:color w:val="000000"/>
        </w:rPr>
        <w:t>Pardubice nejsou v řešení obdobných památníků výjimkou. V řadě českých měst došlo k odstranění nebo přemístění památníků Rudé armády, například v</w:t>
      </w:r>
      <w:r>
        <w:rPr>
          <w:rStyle w:val="apple-converted-space"/>
          <w:rFonts w:ascii="Aptos" w:hAnsi="Aptos"/>
          <w:color w:val="000000"/>
        </w:rPr>
        <w:t> </w:t>
      </w:r>
      <w:r w:rsidRPr="000938C5">
        <w:rPr>
          <w:rStyle w:val="apple-converted-space"/>
          <w:rFonts w:ascii="Aptos" w:hAnsi="Aptos"/>
          <w:b/>
          <w:bCs/>
          <w:color w:val="000000"/>
        </w:rPr>
        <w:t>Jaroměři,</w:t>
      </w:r>
      <w:r>
        <w:rPr>
          <w:rStyle w:val="apple-converted-space"/>
          <w:rFonts w:ascii="Aptos" w:hAnsi="Aptos"/>
          <w:color w:val="000000"/>
        </w:rPr>
        <w:t xml:space="preserve"> </w:t>
      </w:r>
      <w:r w:rsidRPr="000938C5">
        <w:rPr>
          <w:rStyle w:val="Siln"/>
          <w:rFonts w:ascii="Aptos" w:hAnsi="Aptos"/>
          <w:color w:val="000000"/>
        </w:rPr>
        <w:t>Litoměřic</w:t>
      </w:r>
      <w:r>
        <w:rPr>
          <w:rStyle w:val="Siln"/>
          <w:rFonts w:ascii="Aptos" w:hAnsi="Aptos"/>
          <w:color w:val="000000"/>
        </w:rPr>
        <w:t>ích, Přibyslavi, Teplicích apod.</w:t>
      </w:r>
      <w:r w:rsidRPr="000938C5">
        <w:rPr>
          <w:rFonts w:ascii="Aptos" w:hAnsi="Aptos"/>
          <w:color w:val="000000"/>
        </w:rPr>
        <w:t xml:space="preserve"> Tyto kroky byly činěny s cílem kultivovat veřejný prostor a nabídnout historickým artefaktům důstojnější kontext.</w:t>
      </w:r>
    </w:p>
    <w:p w14:paraId="522C25C2" w14:textId="77777777" w:rsidR="000938C5" w:rsidRPr="000938C5" w:rsidRDefault="00B24B58" w:rsidP="000938C5">
      <w:pPr>
        <w:rPr>
          <w:rFonts w:ascii="Aptos" w:hAnsi="Aptos"/>
        </w:rPr>
      </w:pPr>
      <w:r>
        <w:rPr>
          <w:rFonts w:ascii="Aptos" w:hAnsi="Aptos"/>
          <w:noProof/>
        </w:rPr>
        <w:pict w14:anchorId="6A9F475F">
          <v:rect id="_x0000_i1028" alt="" style="width:453.6pt;height:.05pt;mso-width-percent:0;mso-height-percent:0;mso-width-percent:0;mso-height-percent:0" o:hralign="center" o:hrstd="t" o:hr="t" fillcolor="#a0a0a0" stroked="f"/>
        </w:pict>
      </w:r>
    </w:p>
    <w:p w14:paraId="02B16CD4" w14:textId="77777777" w:rsidR="000938C5" w:rsidRPr="000938C5" w:rsidRDefault="000938C5" w:rsidP="000938C5">
      <w:pPr>
        <w:pStyle w:val="Nadpis2"/>
        <w:rPr>
          <w:rFonts w:ascii="Aptos" w:hAnsi="Aptos"/>
          <w:color w:val="000000"/>
        </w:rPr>
      </w:pPr>
      <w:r w:rsidRPr="000938C5">
        <w:rPr>
          <w:rFonts w:ascii="Aptos" w:hAnsi="Aptos"/>
          <w:color w:val="000000"/>
        </w:rPr>
        <w:t>13. Možnosti dalšího umístění památníku</w:t>
      </w:r>
    </w:p>
    <w:p w14:paraId="6BA8C353" w14:textId="77777777" w:rsidR="000938C5" w:rsidRPr="000938C5" w:rsidRDefault="000938C5" w:rsidP="000938C5">
      <w:pPr>
        <w:pStyle w:val="Normlnweb"/>
        <w:rPr>
          <w:rFonts w:ascii="Aptos" w:hAnsi="Aptos"/>
          <w:color w:val="000000"/>
        </w:rPr>
      </w:pPr>
      <w:r w:rsidRPr="000938C5">
        <w:rPr>
          <w:rFonts w:ascii="Aptos" w:hAnsi="Aptos"/>
          <w:color w:val="000000"/>
        </w:rPr>
        <w:t>Možností dalšího umístění památníku existuje více – pietní lokalita na hřbitově, méně exponovaný veřejný prostor, muzeum či depozitář. Konkrétní návrh by měl vzejít z odborného posouzení a následně být předložen zastupitelstvu.</w:t>
      </w:r>
    </w:p>
    <w:p w14:paraId="445A3DD7" w14:textId="77777777" w:rsidR="000938C5" w:rsidRPr="000938C5" w:rsidRDefault="00B24B58" w:rsidP="000938C5">
      <w:pPr>
        <w:rPr>
          <w:rFonts w:ascii="Aptos" w:hAnsi="Aptos"/>
        </w:rPr>
      </w:pPr>
      <w:r>
        <w:rPr>
          <w:rFonts w:ascii="Aptos" w:hAnsi="Aptos"/>
          <w:noProof/>
        </w:rPr>
        <w:pict w14:anchorId="5892040D">
          <v:rect id="_x0000_i1027" alt="" style="width:453.6pt;height:.05pt;mso-width-percent:0;mso-height-percent:0;mso-width-percent:0;mso-height-percent:0" o:hralign="center" o:hrstd="t" o:hr="t" fillcolor="#a0a0a0" stroked="f"/>
        </w:pict>
      </w:r>
    </w:p>
    <w:p w14:paraId="55034715" w14:textId="77777777" w:rsidR="000938C5" w:rsidRPr="000938C5" w:rsidRDefault="000938C5" w:rsidP="000938C5">
      <w:pPr>
        <w:pStyle w:val="Nadpis2"/>
        <w:rPr>
          <w:rFonts w:ascii="Aptos" w:hAnsi="Aptos"/>
          <w:color w:val="000000"/>
        </w:rPr>
      </w:pPr>
      <w:r w:rsidRPr="000938C5">
        <w:rPr>
          <w:rFonts w:ascii="Aptos" w:hAnsi="Aptos"/>
          <w:color w:val="000000"/>
        </w:rPr>
        <w:t>14. Nové pojednání prostoru po vymístění</w:t>
      </w:r>
    </w:p>
    <w:p w14:paraId="79CAD2A2" w14:textId="77777777" w:rsidR="000938C5" w:rsidRPr="000938C5" w:rsidRDefault="000938C5" w:rsidP="000938C5">
      <w:pPr>
        <w:pStyle w:val="Normlnweb"/>
        <w:rPr>
          <w:rFonts w:ascii="Aptos" w:hAnsi="Aptos"/>
          <w:color w:val="000000"/>
        </w:rPr>
      </w:pPr>
      <w:r w:rsidRPr="000938C5">
        <w:rPr>
          <w:rFonts w:ascii="Aptos" w:hAnsi="Aptos"/>
          <w:color w:val="000000"/>
        </w:rPr>
        <w:t>Vymístění památníku umožní otevřít průhled na Pardubický zámek a plnohodnotně propojit náměstí Republiky s Tyršovými sady. Prostor může být nově architektonicky pojednán například formou vodního prvku nebo jiného soudobého řešení.</w:t>
      </w:r>
    </w:p>
    <w:p w14:paraId="74FF812B" w14:textId="77777777" w:rsidR="000938C5" w:rsidRPr="000938C5" w:rsidRDefault="00B24B58" w:rsidP="000938C5">
      <w:pPr>
        <w:rPr>
          <w:rFonts w:ascii="Aptos" w:hAnsi="Aptos"/>
        </w:rPr>
      </w:pPr>
      <w:r>
        <w:rPr>
          <w:rFonts w:ascii="Aptos" w:hAnsi="Aptos"/>
          <w:noProof/>
        </w:rPr>
        <w:pict w14:anchorId="2D5ECF94">
          <v:rect id="_x0000_i1026" alt="" style="width:453.6pt;height:.05pt;mso-width-percent:0;mso-height-percent:0;mso-width-percent:0;mso-height-percent:0" o:hralign="center" o:hrstd="t" o:hr="t" fillcolor="#a0a0a0" stroked="f"/>
        </w:pict>
      </w:r>
    </w:p>
    <w:p w14:paraId="090B3341" w14:textId="77777777" w:rsidR="000938C5" w:rsidRPr="000938C5" w:rsidRDefault="000938C5" w:rsidP="000938C5">
      <w:pPr>
        <w:pStyle w:val="Nadpis2"/>
        <w:rPr>
          <w:rFonts w:ascii="Aptos" w:hAnsi="Aptos"/>
          <w:color w:val="000000"/>
        </w:rPr>
      </w:pPr>
      <w:r w:rsidRPr="000938C5">
        <w:rPr>
          <w:rFonts w:ascii="Aptos" w:hAnsi="Aptos"/>
          <w:color w:val="000000"/>
        </w:rPr>
        <w:lastRenderedPageBreak/>
        <w:t>15. Závěr</w:t>
      </w:r>
    </w:p>
    <w:p w14:paraId="0DB9F5FF" w14:textId="77777777" w:rsidR="000938C5" w:rsidRPr="000938C5" w:rsidRDefault="000938C5" w:rsidP="000938C5">
      <w:pPr>
        <w:pStyle w:val="Normlnweb"/>
        <w:rPr>
          <w:rFonts w:ascii="Aptos" w:hAnsi="Aptos"/>
          <w:color w:val="000000"/>
        </w:rPr>
      </w:pPr>
      <w:r w:rsidRPr="000938C5">
        <w:rPr>
          <w:rFonts w:ascii="Aptos" w:hAnsi="Aptos"/>
          <w:color w:val="000000"/>
        </w:rPr>
        <w:t>Navrhovaný záměr nepředstavuje popření historie, ale snahu o její pravdivé, citlivé a důstojné uchopení. Vymístění památníku je krokem k uklidnění dlouhodobého společenského napětí, ke kultivaci veřejného prostoru a k respektu vůči všem obyvatelům města.</w:t>
      </w:r>
    </w:p>
    <w:p w14:paraId="321EDFA6" w14:textId="77777777" w:rsidR="000938C5" w:rsidRPr="000938C5" w:rsidRDefault="00B24B58" w:rsidP="000938C5">
      <w:pPr>
        <w:rPr>
          <w:rFonts w:ascii="Aptos" w:hAnsi="Aptos"/>
        </w:rPr>
      </w:pPr>
      <w:r>
        <w:rPr>
          <w:rFonts w:ascii="Aptos" w:hAnsi="Aptos"/>
          <w:noProof/>
        </w:rPr>
        <w:pict w14:anchorId="7D76318C">
          <v:rect id="_x0000_i1025" alt="" style="width:453.6pt;height:.05pt;mso-width-percent:0;mso-height-percent:0;mso-width-percent:0;mso-height-percent:0" o:hralign="center" o:hrstd="t" o:hr="t" fillcolor="#a0a0a0" stroked="f"/>
        </w:pict>
      </w:r>
    </w:p>
    <w:p w14:paraId="2617358A" w14:textId="77777777" w:rsidR="008C2226" w:rsidRDefault="008C2226">
      <w:pPr>
        <w:jc w:val="both"/>
      </w:pPr>
    </w:p>
    <w:p w14:paraId="636DB3FD" w14:textId="77777777" w:rsidR="008C2226" w:rsidRDefault="00000000">
      <w:pPr>
        <w:pStyle w:val="Nadpis3"/>
        <w:spacing w:before="220" w:after="220"/>
        <w:jc w:val="center"/>
      </w:pPr>
      <w:r>
        <w:t>Příloha</w:t>
      </w:r>
    </w:p>
    <w:p w14:paraId="029EEE58" w14:textId="77777777" w:rsidR="008C2226" w:rsidRDefault="00000000">
      <w:pPr>
        <w:spacing w:before="240" w:after="240"/>
        <w:rPr>
          <w:rFonts w:ascii="Aptos" w:eastAsia="Aptos" w:hAnsi="Aptos" w:cs="Aptos"/>
        </w:rPr>
      </w:pPr>
      <w:r>
        <w:rPr>
          <w:rFonts w:ascii="Aptos" w:eastAsia="Aptos" w:hAnsi="Aptos" w:cs="Aptos"/>
          <w:u w:val="single" w:color="0000EE"/>
        </w:rPr>
        <w:t>???</w:t>
      </w:r>
    </w:p>
    <w:sectPr w:rsidR="008C2226">
      <w:footerReference w:type="even" r:id="rId13"/>
      <w:footerReference w:type="default" r:id="rId14"/>
      <w:footerReference w:type="first" r:id="rId15"/>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9274" w14:textId="77777777" w:rsidR="00B24B58" w:rsidRDefault="00B24B58">
      <w:pPr>
        <w:spacing w:line="240" w:lineRule="auto"/>
      </w:pPr>
      <w:r>
        <w:separator/>
      </w:r>
    </w:p>
  </w:endnote>
  <w:endnote w:type="continuationSeparator" w:id="0">
    <w:p w14:paraId="65219BBB" w14:textId="77777777" w:rsidR="00B24B58" w:rsidRDefault="00B24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7016" w14:textId="77777777" w:rsidR="008C2226" w:rsidRDefault="008C22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DFCE" w14:textId="77777777" w:rsidR="008C2226" w:rsidRDefault="00000000">
    <w:pPr>
      <w:pStyle w:val="Zpat"/>
    </w:pPr>
    <w:r>
      <w:tab/>
    </w:r>
    <w:r>
      <w:tab/>
    </w: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EBB6" w14:textId="77777777" w:rsidR="008C2226" w:rsidRDefault="00000000">
    <w:pPr>
      <w:pStyle w:val="Zpat"/>
    </w:pPr>
    <w:r>
      <w:tab/>
    </w:r>
    <w:r>
      <w:tab/>
    </w: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3BDB" w14:textId="77777777" w:rsidR="00B24B58" w:rsidRDefault="00B24B58">
      <w:pPr>
        <w:spacing w:line="240" w:lineRule="auto"/>
      </w:pPr>
      <w:r>
        <w:separator/>
      </w:r>
    </w:p>
  </w:footnote>
  <w:footnote w:type="continuationSeparator" w:id="0">
    <w:p w14:paraId="36DCE0B3" w14:textId="77777777" w:rsidR="00B24B58" w:rsidRDefault="00B24B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5A34"/>
    <w:multiLevelType w:val="multilevel"/>
    <w:tmpl w:val="96EC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9400B"/>
    <w:multiLevelType w:val="multilevel"/>
    <w:tmpl w:val="3EFE1A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3E0F53"/>
    <w:multiLevelType w:val="multilevel"/>
    <w:tmpl w:val="1FCE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66ED8"/>
    <w:multiLevelType w:val="multilevel"/>
    <w:tmpl w:val="20D057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7B971E32"/>
    <w:multiLevelType w:val="multilevel"/>
    <w:tmpl w:val="4C0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521310">
    <w:abstractNumId w:val="3"/>
  </w:num>
  <w:num w:numId="2" w16cid:durableId="1054815908">
    <w:abstractNumId w:val="1"/>
  </w:num>
  <w:num w:numId="3" w16cid:durableId="892694320">
    <w:abstractNumId w:val="0"/>
  </w:num>
  <w:num w:numId="4" w16cid:durableId="1395079981">
    <w:abstractNumId w:val="2"/>
  </w:num>
  <w:num w:numId="5" w16cid:durableId="5787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26"/>
    <w:rsid w:val="000829B5"/>
    <w:rsid w:val="000938C5"/>
    <w:rsid w:val="001921BC"/>
    <w:rsid w:val="0054025E"/>
    <w:rsid w:val="005E44A0"/>
    <w:rsid w:val="00816015"/>
    <w:rsid w:val="008C2226"/>
    <w:rsid w:val="008F609C"/>
    <w:rsid w:val="00B24B58"/>
    <w:rsid w:val="00B51904"/>
    <w:rsid w:val="00DF5FA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68DB"/>
  <w15:docId w15:val="{531628D8-B7DA-314A-AE61-0FAB6CB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style>
  <w:style w:type="paragraph" w:styleId="Nadpis1">
    <w:name w:val="heading 1"/>
    <w:uiPriority w:val="9"/>
    <w:qFormat/>
    <w:pPr>
      <w:keepNext/>
      <w:keepLines/>
      <w:spacing w:before="480" w:line="259" w:lineRule="auto"/>
      <w:outlineLvl w:val="0"/>
    </w:pPr>
    <w:rPr>
      <w:rFonts w:ascii="Aptos" w:eastAsia="Aptos" w:hAnsi="Aptos" w:cs="Aptos"/>
      <w:b/>
      <w:bCs/>
      <w:color w:val="365F91"/>
      <w:sz w:val="28"/>
      <w:szCs w:val="28"/>
    </w:rPr>
  </w:style>
  <w:style w:type="paragraph" w:styleId="Nadpis2">
    <w:name w:val="heading 2"/>
    <w:basedOn w:val="Normln"/>
    <w:next w:val="Normln"/>
    <w:link w:val="Nadpis2Char"/>
    <w:uiPriority w:val="9"/>
    <w:semiHidden/>
    <w:unhideWhenUsed/>
    <w:qFormat/>
    <w:rsid w:val="000938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uiPriority w:val="9"/>
    <w:unhideWhenUsed/>
    <w:qFormat/>
    <w:pPr>
      <w:keepNext/>
      <w:keepLines/>
      <w:spacing w:before="200" w:line="259" w:lineRule="auto"/>
      <w:outlineLvl w:val="2"/>
    </w:pPr>
    <w:rPr>
      <w:rFonts w:ascii="Aptos" w:eastAsia="Aptos" w:hAnsi="Aptos" w:cs="Aptos"/>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Znakypropoznmkupodarouuser">
    <w:name w:val="Znaky pro poznámku pod čarou (user)"/>
    <w:uiPriority w:val="99"/>
    <w:semiHidden/>
    <w:unhideWhenUsed/>
    <w:qFormat/>
    <w:rPr>
      <w:vertAlign w:val="superscript"/>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Znakyprovysvtlivkyuser">
    <w:name w:val="Znaky pro vysvětlivky (user)"/>
    <w:uiPriority w:val="99"/>
    <w:semiHidden/>
    <w:unhideWhenUsed/>
    <w:qFormat/>
    <w:rPr>
      <w:vertAlign w:val="superscript"/>
    </w:rP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character" w:styleId="Hypertextovodkaz">
    <w:name w:val="Hyperlink"/>
    <w:rPr>
      <w:color w:val="000080"/>
      <w:u w:val="single"/>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line="240" w:lineRule="auto"/>
    </w:pPr>
  </w:style>
  <w:style w:type="paragraph" w:styleId="Zpat">
    <w:name w:val="footer"/>
    <w:basedOn w:val="Normln"/>
    <w:link w:val="ZpatChar"/>
    <w:uiPriority w:val="99"/>
    <w:unhideWhenUsed/>
    <w:pPr>
      <w:tabs>
        <w:tab w:val="center" w:pos="4536"/>
        <w:tab w:val="right" w:pos="9072"/>
      </w:tabs>
      <w:spacing w:line="240" w:lineRule="auto"/>
    </w:pPr>
  </w:style>
  <w:style w:type="numbering" w:customStyle="1" w:styleId="Bezseznamuuser">
    <w:name w:val="Bez seznamu (user)"/>
    <w:uiPriority w:val="99"/>
    <w:semiHidden/>
    <w:unhideWhenUsed/>
    <w:qFormat/>
  </w:style>
  <w:style w:type="character" w:customStyle="1" w:styleId="Nadpis2Char">
    <w:name w:val="Nadpis 2 Char"/>
    <w:basedOn w:val="Standardnpsmoodstavce"/>
    <w:link w:val="Nadpis2"/>
    <w:uiPriority w:val="9"/>
    <w:semiHidden/>
    <w:rsid w:val="000938C5"/>
    <w:rPr>
      <w:rFonts w:asciiTheme="majorHAnsi" w:eastAsiaTheme="majorEastAsia" w:hAnsiTheme="majorHAnsi" w:cstheme="majorBidi"/>
      <w:color w:val="2E74B5" w:themeColor="accent1" w:themeShade="BF"/>
      <w:sz w:val="26"/>
      <w:szCs w:val="26"/>
    </w:rPr>
  </w:style>
  <w:style w:type="paragraph" w:styleId="Normlnweb">
    <w:name w:val="Normal (Web)"/>
    <w:basedOn w:val="Normln"/>
    <w:uiPriority w:val="99"/>
    <w:semiHidden/>
    <w:unhideWhenUsed/>
    <w:rsid w:val="000938C5"/>
    <w:pPr>
      <w:suppressAutoHyphens w:val="0"/>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Standardnpsmoodstavce"/>
    <w:rsid w:val="000938C5"/>
  </w:style>
  <w:style w:type="character" w:styleId="Siln">
    <w:name w:val="Strong"/>
    <w:basedOn w:val="Standardnpsmoodstavce"/>
    <w:uiPriority w:val="22"/>
    <w:qFormat/>
    <w:rsid w:val="000938C5"/>
    <w:rPr>
      <w:b/>
      <w:bCs/>
    </w:rPr>
  </w:style>
  <w:style w:type="character" w:styleId="Zdraznn">
    <w:name w:val="Emphasis"/>
    <w:basedOn w:val="Standardnpsmoodstavce"/>
    <w:uiPriority w:val="20"/>
    <w:qFormat/>
    <w:rsid w:val="000938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12749</BodJednani>
    <Navrh xmlns="df30a891-99dc-44a0-9782-3a4c8c525d86" xsi:nil="true"/>
    <StatusJednani xmlns="f94004b3-5c85-4b6f-b2cb-b6e165aced0d">Otevřeno</StatusJednani>
    <Jednani xmlns="f94004b3-5c85-4b6f-b2cb-b6e165aced0d">583</Jednani>
  </documentManagement>
</p:properti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Zpráva pro jednání" ma:contentTypeID="0x0101007127A994CA674747A7AE93495D6D9F160700A80EDD7F91BAB84E925A05AC6C2EDD9F" ma:contentTypeVersion="1217" ma:contentTypeDescription="" ma:contentTypeScope="" ma:versionID="5025714180de2b8a488519f26ee6a4eb">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fb0ecca6194f9f330d263ae5c4c44c67"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6C95A-D8BB-4D87-9D00-DB33B7FA70F8}">
  <ds:schemaRefs>
    <ds:schemaRef ds:uri="http://schemas.microsoft.com/sharepoint/v3/contenttype/forms"/>
  </ds:schemaRefs>
</ds:datastoreItem>
</file>

<file path=customXml/itemProps2.xml><?xml version="1.0" encoding="utf-8"?>
<ds:datastoreItem xmlns:ds="http://schemas.openxmlformats.org/officeDocument/2006/customXml" ds:itemID="{B9F4050A-22F5-421A-91DE-D7AFACF473AA}">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745E837A-A7EA-4CEE-BB46-1119B05308D1}">
  <ds:schemaRefs>
    <ds:schemaRef ds:uri="http://schemas.microsoft.com/sharepoint/events"/>
  </ds:schemaRefs>
</ds:datastoreItem>
</file>

<file path=customXml/itemProps4.xml><?xml version="1.0" encoding="utf-8"?>
<ds:datastoreItem xmlns:ds="http://schemas.openxmlformats.org/officeDocument/2006/customXml" ds:itemID="{E0ACD6E6-0D86-4152-9F93-2CCFDB4E8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1336</Words>
  <Characters>7887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Zpráva pro bod jednání 31. zasedání ZmP dne 20.10.2025</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pro bod jednání 31. zasedání ZmP dne 20.10.2025</dc:title>
  <dc:subject/>
  <dc:creator>Magistrát města Pardubic</dc:creator>
  <dc:description/>
  <cp:lastModifiedBy>Ondřej Müller</cp:lastModifiedBy>
  <cp:revision>3</cp:revision>
  <dcterms:created xsi:type="dcterms:W3CDTF">2026-01-27T16:51:00Z</dcterms:created>
  <dcterms:modified xsi:type="dcterms:W3CDTF">2026-01-28T09:03:00Z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0x0101007127A994CA674747A7AE93495D6D9F160700A80EDD7F91BAB84E925A05AC6C2EDD9F</vt:lpwstr>
  </property>
  <property fmtid="{D5CDD505-2E9C-101B-9397-08002B2CF9AE}" pid="3" name="_CopySource">
    <vt:lpwstr>Zprava_pro_bod_jednani_Z-2025-031.docx</vt:lpwstr>
  </property>
</Properties>
</file>