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_rels/footer1.xml.rels" ContentType="application/vnd.openxmlformats-package.relationships+xml"/>
  <Override PartName="/word/settings.xml" ContentType="application/vnd.openxmlformats-officedocument.wordprocessingml.settings+xml"/>
  <Override PartName="/word/media/image1.png" ContentType="image/png"/>
  <Override PartName="/word/media/image2.png" ContentType="image/png"/>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rFonts w:ascii="Aachen Com Bold" w:cs="Aachen Com Bold" w:hAnsi="Aachen Com Bold"/>
          <w:b/>
          <w:bCs/>
          <w:sz w:val="48"/>
          <w:szCs w:val="48"/>
        </w:rPr>
      </w:pPr>
      <w:r>
        <w:rPr>
          <w:rFonts w:ascii="Aachen Com Bold" w:cs="Aachen Com Bold" w:hAnsi="Aachen Com Bold"/>
          <w:b/>
          <w:bCs/>
          <w:sz w:val="48"/>
          <w:szCs w:val="48"/>
        </w:rPr>
        <w:t>Středočeský rozpočet hospodářskou konkurenceschopnost nezvýší</w:t>
      </w:r>
    </w:p>
    <w:p>
      <w:pPr>
        <w:pStyle w:val="style38"/>
        <w:rPr>
          <w:rFonts w:ascii="Arial" w:hAnsi="Arial"/>
          <w:sz w:val="20"/>
        </w:rPr>
      </w:pPr>
      <w:r>
        <w:rPr>
          <w:rFonts w:ascii="Arial" w:hAnsi="Arial"/>
          <w:sz w:val="20"/>
        </w:rPr>
        <w:t>Středočeské krajské zastupitelstvo dnes schvaluje rozpočet na rok 2015. Rozpočet je sestaven velmi podobně jako v předchozích letech. A právě to kritizuje opoziční klub TOP09 a STAN.</w:t>
      </w:r>
    </w:p>
    <w:p>
      <w:pPr>
        <w:pStyle w:val="style24"/>
        <w:rPr>
          <w:sz w:val="20"/>
        </w:rPr>
      </w:pPr>
      <w:r>
        <w:rPr>
          <w:sz w:val="20"/>
        </w:rPr>
        <w:t>V oblasti příjmů rozpočet předpokládá oproti roku 2014 vyšší příjmy o téměř 200 milionů Kč v důsledku lepšího celostátního inkasa. To považujeme za optimistické, protože dynamika výběru daní v tomto pololetí výrazně zpomalila a v příštím roce dojde ke snížení některých daní. Strukturu výdajů pak považujeme za špatnou, neodrážející potřeby kraje a jeho kompetence.</w:t>
      </w:r>
    </w:p>
    <w:p>
      <w:pPr>
        <w:pStyle w:val="style24"/>
        <w:rPr>
          <w:sz w:val="20"/>
        </w:rPr>
      </w:pPr>
      <w:r>
        <w:rPr/>
        <w:t>„</w:t>
      </w:r>
      <w:r>
        <w:rPr>
          <w:i/>
          <w:sz w:val="20"/>
        </w:rPr>
        <w:t>Návrh rozpočtu v plné nahotě odhaluje, že současné vedení kraje má velké problémy s přípravou a řízením investic. Svědčí o tom velké přesuny z roku 2014 do roku 2015, neustálé posouvání realizace projektů spolufinancovaných z EU fondů a pro kraj naší velikosti zcela nedostatečný objem kapitálových výdajů. Namísto významných investic, které by směřovaly do zvýšení hospodářské konkurenceschopnosti kraje (infrastruktura, školství) a tím vedly k dalšímu snižování nezaměstnanosti, kraj kupuje zámky, staví muzea, hradí poplatky u lékaře, dotuje nemocnice a rozdává stovky milionů obcím bez jasného tématického zaměření takové podpory. Rozpočet bohužel není veden žádnou vyšší myšlenkou, cílem. Je veden každodenní rutinou. Nemá žádné ambice, protože ani Středočeský kraj pod vedením ČSSD a KSČM žádné ambice nemá. A to je špatně.</w:t>
      </w:r>
      <w:r>
        <w:rPr>
          <w:sz w:val="20"/>
        </w:rPr>
        <w:t>“ konstatuje předseda klubu TOP09 a STAN Věslav Michalik (STAN).</w:t>
      </w:r>
    </w:p>
    <w:p>
      <w:pPr>
        <w:pStyle w:val="style24"/>
        <w:rPr/>
      </w:pPr>
      <w:r>
        <w:rPr/>
      </w:r>
    </w:p>
    <w:p>
      <w:pPr>
        <w:pStyle w:val="style0"/>
        <w:spacing w:after="0" w:before="0"/>
        <w:contextualSpacing w:val="false"/>
        <w:rPr>
          <w:i/>
          <w:sz w:val="20"/>
        </w:rPr>
      </w:pPr>
      <w:r>
        <w:rPr>
          <w:i/>
          <w:sz w:val="20"/>
        </w:rPr>
        <w:t>V Praze, 8. prosince 2014</w:t>
      </w:r>
    </w:p>
    <w:p>
      <w:pPr>
        <w:pStyle w:val="style40"/>
        <w:rPr/>
      </w:pPr>
      <w:r>
        <w:rPr/>
      </w:r>
    </w:p>
    <w:p>
      <w:pPr>
        <w:pStyle w:val="style40"/>
        <w:rPr>
          <w:rFonts w:ascii="Arial" w:cs="HelveticaNeueLT Pro 55 Roman" w:eastAsia="Times New Roman" w:hAnsi="Arial"/>
          <w:b/>
          <w:i/>
          <w:color w:val="000000"/>
          <w:sz w:val="20"/>
          <w:szCs w:val="18"/>
          <w:lang w:eastAsia="cs-CZ"/>
        </w:rPr>
      </w:pPr>
      <w:r>
        <w:rPr>
          <w:rFonts w:ascii="Arial" w:cs="HelveticaNeueLT Pro 55 Roman" w:eastAsia="Times New Roman" w:hAnsi="Arial"/>
          <w:b/>
          <w:i/>
          <w:color w:val="000000"/>
          <w:sz w:val="20"/>
          <w:szCs w:val="18"/>
          <w:lang w:eastAsia="cs-CZ"/>
        </w:rPr>
        <w:t xml:space="preserve">Ing. Věslav Michalik, CSc., (STAN), předseda klubu zastupitelů </w:t>
      </w:r>
    </w:p>
    <w:p>
      <w:pPr>
        <w:pStyle w:val="style40"/>
        <w:rPr>
          <w:rFonts w:ascii="Arial" w:cs="HelveticaNeueLT Pro 55 Roman" w:eastAsia="Times New Roman" w:hAnsi="Arial"/>
          <w:i/>
          <w:color w:val="000000"/>
          <w:sz w:val="20"/>
          <w:szCs w:val="18"/>
          <w:lang w:eastAsia="cs-CZ"/>
        </w:rPr>
      </w:pPr>
      <w:r>
        <w:rPr>
          <w:rFonts w:ascii="Arial" w:cs="HelveticaNeueLT Pro 55 Roman" w:eastAsia="Times New Roman" w:hAnsi="Arial"/>
          <w:i/>
          <w:color w:val="000000"/>
          <w:sz w:val="20"/>
          <w:szCs w:val="18"/>
          <w:lang w:eastAsia="cs-CZ"/>
        </w:rPr>
        <w:t>mobil: 602 352 387</w:t>
      </w:r>
    </w:p>
    <w:p>
      <w:pPr>
        <w:pStyle w:val="style40"/>
        <w:rPr>
          <w:rStyle w:val="style16"/>
          <w:rFonts w:ascii="Arial" w:cs="HelveticaNeueLT Pro 55 Roman" w:eastAsia="Times New Roman" w:hAnsi="Arial"/>
          <w:i/>
          <w:color w:val="000000"/>
          <w:sz w:val="20"/>
          <w:szCs w:val="18"/>
          <w:lang w:eastAsia="cs-CZ"/>
        </w:rPr>
      </w:pPr>
      <w:r>
        <w:rPr>
          <w:rFonts w:ascii="Arial" w:cs="HelveticaNeueLT Pro 55 Roman" w:eastAsia="Times New Roman" w:hAnsi="Arial"/>
          <w:i/>
          <w:color w:val="000000"/>
          <w:sz w:val="20"/>
          <w:szCs w:val="18"/>
          <w:lang w:eastAsia="cs-CZ"/>
        </w:rPr>
        <w:t xml:space="preserve">e-mail: </w:t>
      </w:r>
      <w:hyperlink r:id="rId2">
        <w:r>
          <w:rPr>
            <w:rStyle w:val="style16"/>
            <w:rFonts w:ascii="Arial" w:cs="HelveticaNeueLT Pro 55 Roman" w:eastAsia="Times New Roman" w:hAnsi="Arial"/>
            <w:i/>
            <w:color w:val="000000"/>
            <w:sz w:val="20"/>
            <w:szCs w:val="18"/>
            <w:lang w:eastAsia="cs-CZ"/>
          </w:rPr>
          <w:t>vmichalik@email.cz</w:t>
        </w:r>
      </w:hyperlink>
    </w:p>
    <w:p>
      <w:pPr>
        <w:pStyle w:val="style40"/>
        <w:rPr/>
      </w:pPr>
      <w:r>
        <w:rPr/>
      </w:r>
    </w:p>
    <w:p>
      <w:pPr>
        <w:pStyle w:val="style40"/>
        <w:rPr>
          <w:rFonts w:ascii="Arial" w:cs="HelveticaNeueLT Pro 55 Roman" w:eastAsia="Times New Roman" w:hAnsi="Arial"/>
          <w:b/>
          <w:i/>
          <w:color w:val="000000"/>
          <w:sz w:val="20"/>
          <w:szCs w:val="18"/>
          <w:lang w:eastAsia="cs-CZ"/>
        </w:rPr>
      </w:pPr>
      <w:r>
        <w:rPr>
          <w:rFonts w:ascii="Arial" w:cs="HelveticaNeueLT Pro 55 Roman" w:eastAsia="Times New Roman" w:hAnsi="Arial"/>
          <w:b/>
          <w:i/>
          <w:color w:val="000000"/>
          <w:sz w:val="20"/>
          <w:szCs w:val="18"/>
          <w:lang w:eastAsia="cs-CZ"/>
        </w:rPr>
        <w:t>Patrik Brodan BBA (TOP 09), místopředseda klubu zastupitelů</w:t>
      </w:r>
    </w:p>
    <w:p>
      <w:pPr>
        <w:pStyle w:val="style40"/>
        <w:rPr>
          <w:rFonts w:ascii="Arial" w:cs="HelveticaNeueLT Pro 55 Roman" w:eastAsia="Times New Roman" w:hAnsi="Arial"/>
          <w:i/>
          <w:color w:val="000000"/>
          <w:sz w:val="20"/>
          <w:szCs w:val="18"/>
          <w:lang w:eastAsia="cs-CZ"/>
        </w:rPr>
      </w:pPr>
      <w:r>
        <w:rPr>
          <w:rFonts w:ascii="Arial" w:cs="HelveticaNeueLT Pro 55 Roman" w:eastAsia="Times New Roman" w:hAnsi="Arial"/>
          <w:i/>
          <w:color w:val="000000"/>
          <w:sz w:val="20"/>
          <w:szCs w:val="18"/>
          <w:lang w:eastAsia="cs-CZ"/>
        </w:rPr>
        <w:t>mobil: 608 261 555</w:t>
      </w:r>
    </w:p>
    <w:p>
      <w:pPr>
        <w:pStyle w:val="style40"/>
        <w:rPr>
          <w:rStyle w:val="style16"/>
          <w:rFonts w:ascii="Arial" w:cs="HelveticaNeueLT Pro 55 Roman" w:eastAsia="Times New Roman" w:hAnsi="Arial"/>
          <w:i/>
          <w:color w:val="000000"/>
          <w:sz w:val="20"/>
          <w:szCs w:val="18"/>
          <w:lang w:eastAsia="cs-CZ"/>
        </w:rPr>
      </w:pPr>
      <w:r>
        <w:rPr>
          <w:rFonts w:ascii="Arial" w:cs="HelveticaNeueLT Pro 55 Roman" w:eastAsia="Times New Roman" w:hAnsi="Arial"/>
          <w:i/>
          <w:color w:val="000000"/>
          <w:sz w:val="20"/>
          <w:szCs w:val="18"/>
          <w:lang w:eastAsia="cs-CZ"/>
        </w:rPr>
        <w:t xml:space="preserve">e-mail: </w:t>
      </w:r>
      <w:hyperlink r:id="rId3">
        <w:r>
          <w:rPr>
            <w:rStyle w:val="style16"/>
            <w:rFonts w:ascii="Arial" w:cs="HelveticaNeueLT Pro 55 Roman" w:eastAsia="Times New Roman" w:hAnsi="Arial"/>
            <w:i/>
            <w:color w:val="000000"/>
            <w:sz w:val="20"/>
            <w:szCs w:val="18"/>
            <w:lang w:eastAsia="cs-CZ"/>
          </w:rPr>
          <w:t>patrik.brodan@stc.top09.cz</w:t>
        </w:r>
      </w:hyperlink>
    </w:p>
    <w:p>
      <w:pPr>
        <w:pStyle w:val="style40"/>
        <w:rPr/>
      </w:pPr>
      <w:r>
        <w:rPr/>
      </w:r>
    </w:p>
    <w:p>
      <w:pPr>
        <w:pStyle w:val="style0"/>
        <w:rPr/>
      </w:pPr>
      <w:bookmarkStart w:id="0" w:name="_GoBack"/>
      <w:bookmarkStart w:id="1" w:name="__UnoMark__4430_273154024"/>
      <w:bookmarkStart w:id="2" w:name="__UnoMark__4430_2731540242"/>
      <w:bookmarkStart w:id="3" w:name="_GoBack"/>
      <w:bookmarkStart w:id="4" w:name="__UnoMark__4430_273154024"/>
      <w:bookmarkStart w:id="5" w:name="__UnoMark__4430_2731540242"/>
      <w:bookmarkEnd w:id="3"/>
      <w:bookmarkEnd w:id="4"/>
      <w:bookmarkEnd w:id="5"/>
      <w:r>
        <w:rPr/>
      </w:r>
    </w:p>
    <w:p>
      <w:pPr>
        <w:pStyle w:val="style0"/>
        <w:widowControl/>
        <w:tabs>
          <w:tab w:leader="none" w:pos="1509" w:val="left"/>
          <w:tab w:leader="none" w:pos="3019" w:val="left"/>
          <w:tab w:leader="none" w:pos="4528" w:val="left"/>
          <w:tab w:leader="none" w:pos="6038" w:val="left"/>
          <w:tab w:leader="none" w:pos="7547" w:val="left"/>
          <w:tab w:leader="none" w:pos="9057" w:val="left"/>
          <w:tab w:leader="none" w:pos="10566" w:val="left"/>
          <w:tab w:leader="none" w:pos="12076" w:val="left"/>
          <w:tab w:leader="none" w:pos="13585" w:val="left"/>
          <w:tab w:leader="none" w:pos="15095" w:val="left"/>
          <w:tab w:leader="none" w:pos="16604" w:val="left"/>
          <w:tab w:leader="none" w:pos="18114" w:val="left"/>
        </w:tabs>
        <w:suppressAutoHyphens w:val="true"/>
        <w:spacing w:after="240" w:before="0" w:line="360" w:lineRule="auto"/>
        <w:contextualSpacing w:val="false"/>
        <w:textAlignment w:val="center"/>
        <w:rPr/>
      </w:pPr>
      <w:r>
        <w:rPr/>
      </w:r>
    </w:p>
    <w:sectPr>
      <w:headerReference r:id="rId4" w:type="default"/>
      <w:footerReference r:id="rId5" w:type="default"/>
      <w:type w:val="nextPage"/>
      <w:pgSz w:h="16838" w:w="11906"/>
      <w:pgMar w:bottom="908" w:footer="851" w:gutter="0" w:header="680" w:left="1077" w:right="1077" w:top="2835"/>
      <w:pgNumType w:fmt="decimal"/>
      <w:formProt w:val="false"/>
      <w:textDirection w:val="lrTb"/>
      <w:docGrid w:charSpace="184320" w:linePitch="108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Arial">
    <w:charset w:val="ee"/>
    <w:family w:val="roman"/>
    <w:pitch w:val="variable"/>
  </w:font>
  <w:font w:name="Tahoma">
    <w:charset w:val="ee"/>
    <w:family w:val="roman"/>
    <w:pitch w:val="variable"/>
  </w:font>
  <w:font w:name="Times Regular">
    <w:charset w:val="ee"/>
    <w:family w:val="roman"/>
    <w:pitch w:val="variable"/>
  </w:font>
  <w:font w:name="Helvetica">
    <w:altName w:val="Arial"/>
    <w:charset w:val="ee"/>
    <w:family w:val="roman"/>
    <w:pitch w:val="variable"/>
  </w:font>
  <w:font w:name="Arial">
    <w:charset w:val="ee"/>
    <w:family w:val="swiss"/>
    <w:pitch w:val="variable"/>
  </w:font>
  <w:font w:name="Times-Roman">
    <w:altName w:val="Times New Roman"/>
    <w:charset w:val="ee"/>
    <w:family w:val="roman"/>
    <w:pitch w:val="variable"/>
  </w:font>
  <w:font w:name="MinionPro-Regular">
    <w:charset w:val="ee"/>
    <w:family w:val="roman"/>
    <w:pitch w:val="variable"/>
  </w:font>
  <w:font w:name="Times New Roman">
    <w:altName w:val="Thorndale"/>
    <w:charset w:val="ee"/>
    <w:family w:val="roman"/>
    <w:pitch w:val="variable"/>
  </w:font>
  <w:font w:name="Aachen Com Bold">
    <w:charset w:val="ee"/>
    <w:family w:val="roman"/>
    <w:pitch w:val="variable"/>
  </w:font>
  <w:font w:name="HelveticaNeueLT Pro 55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spacing w:after="0" w:before="0" w:line="100" w:lineRule="atLeast"/>
      <w:contextualSpacing w:val="false"/>
      <w:rPr>
        <w:color w:val="FFFFFF"/>
      </w:rPr>
    </w:pPr>
    <w:r>
      <w:rPr>
        <w:color w:val="FFFFFF"/>
      </w:rPr>
    </w:r>
    <w:r>
      <w:pict>
        <v:rect fillcolor="#FFFFFF" strokecolor="#000000" strokeweight="0pt" style="position:absolute;width:295.5pt;height:15pt;margin-top:-2.2pt;margin-left:24.9pt">
          <v:textbox inset="7.2pt,3.6pt,7.2pt,3.6pt">
            <w:txbxContent>
              <w:p>
                <w:pPr>
                  <w:pStyle w:val="style39"/>
                  <w:spacing w:after="240" w:before="0"/>
                  <w:contextualSpacing w:val="false"/>
                  <w:rPr>
                    <w:rFonts w:ascii="HelveticaNeueLT Pro 55 Roman" w:hAnsi="HelveticaNeueLT Pro 55 Roman"/>
                    <w:color w:val="595959"/>
                    <w:sz w:val="12"/>
                  </w:rPr>
                </w:pPr>
                <w:r>
                  <w:rPr>
                    <w:rFonts w:ascii="HelveticaNeueLT Pro 55 Roman" w:hAnsi="HelveticaNeueLT Pro 55 Roman"/>
                    <w:color w:val="595959"/>
                    <w:sz w:val="12"/>
                  </w:rPr>
                  <w:t xml:space="preserve">Celostátní kancelář TOP 09, Újezd 450/40, 118 00 Praha 1 – Malá Strana, </w:t>
                </w:r>
                <w:hyperlink r:id="rId1">
                  <w:r>
                    <w:rPr>
                      <w:rStyle w:val="style16"/>
                      <w:rFonts w:ascii="HelveticaNeueLT Pro 55 Roman" w:hAnsi="HelveticaNeueLT Pro 55 Roman"/>
                      <w:color w:val="595959"/>
                      <w:sz w:val="12"/>
                      <w:u w:val="none"/>
                    </w:rPr>
                    <w:t>info@top09.cz</w:t>
                  </w:r>
                </w:hyperlink>
                <w:r>
                  <w:rPr>
                    <w:rFonts w:ascii="HelveticaNeueLT Pro 55 Roman" w:hAnsi="HelveticaNeueLT Pro 55 Roman"/>
                    <w:color w:val="595959"/>
                    <w:sz w:val="12"/>
                  </w:rPr>
                  <w:t>, www.top09.cz</w:t>
                </w:r>
              </w:p>
            </w:txbxContent>
          </v:textbox>
        </v:rect>
      </w:pic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rPr/>
    </w:pPr>
    <w:r>
      <w:rPr/>
      <w:t xml:space="preserve">                          </w:t>
    </w:r>
    <w:r>
      <w:rPr/>
      <w:tab/>
      <w:tab/>
      <w:t xml:space="preserve">       </w:t>
    </w:r>
  </w:p>
  <w:p>
    <w:pPr>
      <w:pStyle w:val="style28"/>
      <w:spacing w:after="240" w:before="0"/>
      <w:ind w:hanging="0" w:left="-425" w:right="0"/>
      <w:contextualSpacing w:val="false"/>
      <w:rPr/>
    </w:pPr>
    <w:r>
      <w:rPr/>
      <w:t xml:space="preserve">    </w:t>
    </w:r>
    <w:r>
      <w:rPr/>
      <w:drawing>
        <wp:inline distB="0" distL="0" distR="0" distT="0">
          <wp:extent cx="1100455" cy="311785"/>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1"/>
                  <a:srcRect/>
                  <a:stretch>
                    <a:fillRect/>
                  </a:stretch>
                </pic:blipFill>
                <pic:spPr bwMode="auto">
                  <a:xfrm>
                    <a:off x="0" y="0"/>
                    <a:ext cx="1100455" cy="311785"/>
                  </a:xfrm>
                  <a:prstGeom prst="rect">
                    <a:avLst/>
                  </a:prstGeom>
                  <a:noFill/>
                  <a:ln w="9525">
                    <a:noFill/>
                    <a:miter lim="800000"/>
                    <a:headEnd/>
                    <a:tailEnd/>
                  </a:ln>
                </pic:spPr>
              </pic:pic>
            </a:graphicData>
          </a:graphic>
        </wp:inline>
      </w:drawing>
    </w:r>
    <w:r>
      <w:rPr/>
      <w:tab/>
      <w:tab/>
      <w:tab/>
      <w:tab/>
      <w:tab/>
    </w:r>
    <w:r>
      <w:rPr/>
      <w:drawing>
        <wp:inline distB="0" distL="0" distR="0" distT="0">
          <wp:extent cx="958215" cy="437515"/>
          <wp:effectExtent b="0" l="0" r="0" t="0"/>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2"/>
                  <a:srcRect/>
                  <a:stretch>
                    <a:fillRect/>
                  </a:stretch>
                </pic:blipFill>
                <pic:spPr bwMode="auto">
                  <a:xfrm>
                    <a:off x="0" y="0"/>
                    <a:ext cx="958215" cy="437515"/>
                  </a:xfrm>
                  <a:prstGeom prst="rect">
                    <a:avLst/>
                  </a:prstGeom>
                  <a:noFill/>
                  <a:ln w="9525">
                    <a:noFill/>
                    <a:miter lim="800000"/>
                    <a:headEnd/>
                    <a:tailEnd/>
                  </a:ln>
                </pic:spPr>
              </pic:pic>
            </a:graphicData>
          </a:graphic>
        </wp:inline>
      </w:drawing>
    </w:r>
  </w:p>
</w:hdr>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w:style w:styleId="style0" w:type="paragraph">
    <w:name w:val="Normal"/>
    <w:next w:val="style0"/>
    <w:pPr>
      <w:widowControl/>
      <w:tabs>
        <w:tab w:leader="none" w:pos="1509" w:val="left"/>
        <w:tab w:leader="none" w:pos="3019" w:val="left"/>
        <w:tab w:leader="none" w:pos="4528" w:val="left"/>
        <w:tab w:leader="none" w:pos="6038" w:val="left"/>
        <w:tab w:leader="none" w:pos="7547" w:val="left"/>
        <w:tab w:leader="none" w:pos="9057" w:val="left"/>
        <w:tab w:leader="none" w:pos="10566" w:val="left"/>
        <w:tab w:leader="none" w:pos="12076" w:val="left"/>
        <w:tab w:leader="none" w:pos="13585" w:val="left"/>
        <w:tab w:leader="none" w:pos="15095" w:val="left"/>
        <w:tab w:leader="none" w:pos="16604" w:val="left"/>
        <w:tab w:leader="none" w:pos="18114" w:val="left"/>
      </w:tabs>
      <w:suppressAutoHyphens w:val="true"/>
      <w:spacing w:after="240" w:before="0" w:line="360" w:lineRule="auto"/>
      <w:contextualSpacing w:val="false"/>
      <w:textAlignment w:val="center"/>
    </w:pPr>
    <w:rPr>
      <w:rFonts w:ascii="Arial" w:cs="HelveticaNeueLT Pro 55 Roman" w:eastAsia="Times New Roman" w:hAnsi="Arial"/>
      <w:color w:val="000000"/>
      <w:sz w:val="18"/>
      <w:szCs w:val="18"/>
      <w:lang w:bidi="ar-SA" w:eastAsia="cs-CZ" w:val="cs-CZ"/>
    </w:rPr>
  </w:style>
  <w:style w:styleId="style1" w:type="paragraph">
    <w:name w:val="Nadpis 1"/>
    <w:basedOn w:val="style0"/>
    <w:next w:val="style1"/>
    <w:pPr>
      <w:keepNext/>
      <w:keepLines/>
      <w:spacing w:after="280" w:before="0" w:line="312" w:lineRule="auto"/>
      <w:contextualSpacing w:val="false"/>
    </w:pPr>
    <w:rPr>
      <w:b/>
      <w:bCs/>
      <w:color w:val="E2001A"/>
      <w:sz w:val="32"/>
      <w:szCs w:val="32"/>
    </w:rPr>
  </w:style>
  <w:style w:styleId="style2" w:type="paragraph">
    <w:name w:val="Nadpis 2"/>
    <w:basedOn w:val="style0"/>
    <w:next w:val="style2"/>
    <w:pPr>
      <w:keepNext/>
      <w:keepLines/>
      <w:spacing w:after="280" w:before="0" w:line="288" w:lineRule="auto"/>
      <w:contextualSpacing w:val="false"/>
    </w:pPr>
    <w:rPr>
      <w:b/>
      <w:bCs/>
      <w:sz w:val="28"/>
      <w:szCs w:val="28"/>
    </w:rPr>
  </w:style>
  <w:style w:styleId="style3" w:type="paragraph">
    <w:name w:val="Nadpis 3"/>
    <w:basedOn w:val="style0"/>
    <w:next w:val="style3"/>
    <w:pPr>
      <w:keepNext/>
      <w:keepLines/>
      <w:spacing w:after="180" w:before="0"/>
      <w:contextualSpacing w:val="false"/>
    </w:pPr>
    <w:rPr>
      <w:b/>
      <w:bCs/>
      <w:color w:val="338FCA"/>
      <w:sz w:val="22"/>
      <w:szCs w:val="22"/>
    </w:rPr>
  </w:style>
  <w:style w:styleId="style15" w:type="character">
    <w:name w:val="Default Paragraph Font"/>
    <w:next w:val="style15"/>
    <w:rPr/>
  </w:style>
  <w:style w:styleId="style16" w:type="character">
    <w:name w:val="Internetový odkaz"/>
    <w:basedOn w:val="style15"/>
    <w:next w:val="style16"/>
    <w:rPr>
      <w:color w:val="0000FF"/>
      <w:u w:val="single"/>
      <w:lang w:bidi="zxx-" w:eastAsia="zxx-" w:val="zxx-"/>
    </w:rPr>
  </w:style>
  <w:style w:styleId="style17" w:type="character">
    <w:name w:val="page number"/>
    <w:basedOn w:val="style15"/>
    <w:next w:val="style17"/>
    <w:rPr>
      <w:rFonts w:ascii="Arial" w:hAnsi="Arial"/>
      <w:color w:val="FFFFFF"/>
      <w:sz w:val="18"/>
      <w:szCs w:val="20"/>
    </w:rPr>
  </w:style>
  <w:style w:styleId="style18" w:type="character">
    <w:name w:val="Text bubliny Char"/>
    <w:basedOn w:val="style15"/>
    <w:next w:val="style18"/>
    <w:rPr>
      <w:rFonts w:ascii="Tahoma" w:cs="Tahoma" w:hAnsi="Tahoma"/>
      <w:sz w:val="16"/>
      <w:szCs w:val="16"/>
      <w:lang w:eastAsia="en-US" w:val="en-US"/>
    </w:rPr>
  </w:style>
  <w:style w:styleId="style19" w:type="character">
    <w:name w:val="[Bez odstavcového stylu] Char"/>
    <w:basedOn w:val="style15"/>
    <w:next w:val="style19"/>
    <w:rPr>
      <w:rFonts w:ascii="Times Regular" w:cs="Times Regular" w:hAnsi="Times Regular"/>
      <w:color w:val="000000"/>
      <w:sz w:val="24"/>
      <w:szCs w:val="24"/>
    </w:rPr>
  </w:style>
  <w:style w:styleId="style20" w:type="character">
    <w:name w:val="Nadpis 2 Char"/>
    <w:basedOn w:val="style15"/>
    <w:next w:val="style20"/>
    <w:rPr>
      <w:rFonts w:ascii="Arial" w:cs="HelveticaNeueLT Pro 55 Roman" w:hAnsi="Arial"/>
      <w:b/>
      <w:bCs/>
      <w:color w:val="000000"/>
      <w:sz w:val="28"/>
      <w:szCs w:val="28"/>
      <w:lang w:val="en-US"/>
    </w:rPr>
  </w:style>
  <w:style w:styleId="style21" w:type="character">
    <w:name w:val="Nadpis 3 Char"/>
    <w:basedOn w:val="style15"/>
    <w:next w:val="style21"/>
    <w:rPr>
      <w:rFonts w:ascii="Arial" w:cs="HelveticaNeueLT Pro 55 Roman" w:hAnsi="Arial"/>
      <w:b/>
      <w:bCs/>
      <w:color w:val="338FCA"/>
      <w:sz w:val="22"/>
      <w:szCs w:val="22"/>
    </w:rPr>
  </w:style>
  <w:style w:styleId="style22" w:type="character">
    <w:name w:val="Perex Char"/>
    <w:basedOn w:val="style15"/>
    <w:next w:val="style22"/>
    <w:rPr>
      <w:rFonts w:ascii="Helvetica" w:hAnsi="Helvetica"/>
      <w:b/>
      <w:bCs/>
      <w:caps/>
      <w:color w:val="FF0000"/>
      <w:sz w:val="18"/>
    </w:rPr>
  </w:style>
  <w:style w:styleId="style23" w:type="paragraph">
    <w:name w:val="Nadpis"/>
    <w:basedOn w:val="style0"/>
    <w:next w:val="style24"/>
    <w:pPr>
      <w:keepNext/>
      <w:spacing w:after="120" w:before="240"/>
      <w:contextualSpacing w:val="false"/>
    </w:pPr>
    <w:rPr>
      <w:rFonts w:ascii="Arial" w:cs="Mangal" w:eastAsia="Microsoft YaHei" w:hAnsi="Arial"/>
      <w:sz w:val="28"/>
      <w:szCs w:val="28"/>
    </w:rPr>
  </w:style>
  <w:style w:styleId="style24" w:type="paragraph">
    <w:name w:val="Tělo textu"/>
    <w:basedOn w:val="style0"/>
    <w:next w:val="style24"/>
    <w:pPr>
      <w:spacing w:after="120" w:before="0"/>
      <w:contextualSpacing w:val="false"/>
    </w:pPr>
    <w:rPr/>
  </w:style>
  <w:style w:styleId="style25" w:type="paragraph">
    <w:name w:val="Seznam"/>
    <w:basedOn w:val="style24"/>
    <w:next w:val="style25"/>
    <w:pPr/>
    <w:rPr>
      <w:rFonts w:cs="Mangal"/>
    </w:rPr>
  </w:style>
  <w:style w:styleId="style26" w:type="paragraph">
    <w:name w:val="Popisek"/>
    <w:basedOn w:val="style0"/>
    <w:next w:val="style26"/>
    <w:pPr>
      <w:suppressLineNumbers/>
      <w:spacing w:after="120" w:before="120"/>
      <w:contextualSpacing w:val="false"/>
    </w:pPr>
    <w:rPr>
      <w:rFonts w:cs="Mangal"/>
      <w:i/>
      <w:iCs/>
      <w:sz w:val="24"/>
      <w:szCs w:val="24"/>
    </w:rPr>
  </w:style>
  <w:style w:styleId="style27" w:type="paragraph">
    <w:name w:val="Rejstřík"/>
    <w:basedOn w:val="style0"/>
    <w:next w:val="style27"/>
    <w:pPr>
      <w:suppressLineNumbers/>
    </w:pPr>
    <w:rPr>
      <w:rFonts w:cs="Mangal"/>
    </w:rPr>
  </w:style>
  <w:style w:styleId="style28" w:type="paragraph">
    <w:name w:val="Záhlaví"/>
    <w:basedOn w:val="style0"/>
    <w:next w:val="style28"/>
    <w:pPr>
      <w:ind w:hanging="0" w:left="-425" w:right="0"/>
    </w:pPr>
    <w:rPr>
      <w:color w:val="FFFFFF"/>
      <w:sz w:val="16"/>
      <w:szCs w:val="24"/>
      <w:lang w:eastAsia="en-US"/>
    </w:rPr>
  </w:style>
  <w:style w:styleId="style29" w:type="paragraph">
    <w:name w:val="Zápatí"/>
    <w:basedOn w:val="style0"/>
    <w:next w:val="style29"/>
    <w:pPr>
      <w:tabs>
        <w:tab w:leader="none" w:pos="4153" w:val="center"/>
        <w:tab w:leader="none" w:pos="8306" w:val="right"/>
      </w:tabs>
    </w:pPr>
    <w:rPr/>
  </w:style>
  <w:style w:styleId="style30" w:type="paragraph">
    <w:name w:val="[Bez odstavcovŽho stylu]"/>
    <w:next w:val="style30"/>
    <w:pPr>
      <w:widowControl w:val="false"/>
      <w:suppressAutoHyphens w:val="true"/>
      <w:spacing w:after="160" w:before="0" w:line="288" w:lineRule="auto"/>
      <w:contextualSpacing w:val="false"/>
      <w:textAlignment w:val="center"/>
    </w:pPr>
    <w:rPr>
      <w:rFonts w:ascii="Times-Roman" w:cs="Times-Roman" w:eastAsia="Times New Roman" w:hAnsi="Times-Roman"/>
      <w:color w:val="000000"/>
      <w:sz w:val="24"/>
      <w:szCs w:val="24"/>
      <w:lang w:bidi="en-US" w:eastAsia="en-US" w:val="cs-CZ"/>
    </w:rPr>
  </w:style>
  <w:style w:styleId="style31" w:type="paragraph">
    <w:name w:val="Balloon Text"/>
    <w:basedOn w:val="style0"/>
    <w:next w:val="style31"/>
    <w:pPr/>
    <w:rPr>
      <w:rFonts w:ascii="Tahoma" w:cs="Tahoma" w:hAnsi="Tahoma"/>
      <w:sz w:val="16"/>
      <w:szCs w:val="16"/>
    </w:rPr>
  </w:style>
  <w:style w:styleId="style32" w:type="paragraph">
    <w:name w:val="[Bez odstavcového stylu]"/>
    <w:next w:val="style32"/>
    <w:pPr>
      <w:widowControl/>
      <w:suppressAutoHyphens w:val="true"/>
      <w:spacing w:after="160" w:before="0" w:line="288" w:lineRule="auto"/>
      <w:contextualSpacing w:val="false"/>
      <w:textAlignment w:val="center"/>
    </w:pPr>
    <w:rPr>
      <w:rFonts w:ascii="Times Regular" w:cs="Times Regular" w:eastAsia="Times New Roman" w:hAnsi="Times Regular"/>
      <w:color w:val="000000"/>
      <w:sz w:val="24"/>
      <w:szCs w:val="24"/>
      <w:lang w:bidi="ar-SA" w:eastAsia="cs-CZ" w:val="cs-CZ"/>
    </w:rPr>
  </w:style>
  <w:style w:styleId="style33" w:type="paragraph">
    <w:name w:val="[Základní odstavec]"/>
    <w:basedOn w:val="style32"/>
    <w:next w:val="style33"/>
    <w:pPr>
      <w:widowControl w:val="false"/>
    </w:pPr>
    <w:rPr>
      <w:rFonts w:ascii="MinionPro-Regular" w:cs="MinionPro-Regular" w:hAnsi="MinionPro-Regular"/>
    </w:rPr>
  </w:style>
  <w:style w:styleId="style34" w:type="paragraph">
    <w:name w:val="Základní text 21"/>
    <w:basedOn w:val="style0"/>
    <w:next w:val="style34"/>
    <w:pPr>
      <w:jc w:val="both"/>
    </w:pPr>
    <w:rPr>
      <w:sz w:val="20"/>
      <w:szCs w:val="20"/>
    </w:rPr>
  </w:style>
  <w:style w:styleId="style35" w:type="paragraph">
    <w:name w:val="Základni text 2"/>
    <w:basedOn w:val="style34"/>
    <w:next w:val="style35"/>
    <w:pPr/>
    <w:rPr/>
  </w:style>
  <w:style w:styleId="style36" w:type="paragraph">
    <w:name w:val="Základní text2"/>
    <w:basedOn w:val="style0"/>
    <w:next w:val="style36"/>
    <w:pPr>
      <w:spacing w:after="200" w:before="0"/>
      <w:contextualSpacing w:val="false"/>
    </w:pPr>
    <w:rPr>
      <w:sz w:val="20"/>
    </w:rPr>
  </w:style>
  <w:style w:styleId="style37" w:type="paragraph">
    <w:name w:val="Odstavec první"/>
    <w:basedOn w:val="style0"/>
    <w:next w:val="style37"/>
    <w:pPr>
      <w:ind w:firstLine="567" w:left="0" w:right="0"/>
    </w:pPr>
    <w:rPr>
      <w:rFonts w:cs="Times New Roman"/>
      <w:szCs w:val="20"/>
    </w:rPr>
  </w:style>
  <w:style w:styleId="style38" w:type="paragraph">
    <w:name w:val="Perex"/>
    <w:basedOn w:val="style37"/>
    <w:next w:val="style38"/>
    <w:pPr>
      <w:ind w:hanging="0" w:left="0" w:right="0"/>
    </w:pPr>
    <w:rPr>
      <w:rFonts w:ascii="Helvetica" w:hAnsi="Helvetica"/>
      <w:b/>
      <w:bCs/>
      <w:caps/>
      <w:color w:val="FF0000"/>
    </w:rPr>
  </w:style>
  <w:style w:styleId="style39" w:type="paragraph">
    <w:name w:val="Obsah rámce"/>
    <w:basedOn w:val="style0"/>
    <w:next w:val="style39"/>
    <w:pPr/>
    <w:rPr/>
  </w:style>
  <w:style w:styleId="style40" w:type="paragraph">
    <w:name w:val="No Spacing"/>
    <w:next w:val="style40"/>
    <w:pPr>
      <w:widowControl/>
      <w:suppressAutoHyphens w:val="true"/>
      <w:spacing w:after="160" w:before="0" w:line="256" w:lineRule="auto"/>
      <w:contextualSpacing w:val="false"/>
    </w:pPr>
    <w:rPr>
      <w:rFonts w:ascii="Times New Roman;Thorndale" w:cs="Times New Roman;Thorndale" w:eastAsia="Times New Roman;Thorndale" w:hAnsi="Times New Roman;Thorndale"/>
      <w:color w:val="00000A"/>
      <w:sz w:val="24"/>
      <w:szCs w:val="24"/>
      <w:lang w:bidi="ar-SA" w:eastAsia="zh-CN" w:val="cs-CZ"/>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michalik@email.cz" TargetMode="External"/><Relationship Id="rId3" Type="http://schemas.openxmlformats.org/officeDocument/2006/relationships/hyperlink" Target="mailto:patrik.brodan@stc.top09.cz"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mailto:info@top09.cz"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2014-12-08T07:52:00Z</dcterms:created>
  <dc:creator>Martina Macková</dc:creator>
  <cp:lastModifiedBy>Eva Šleichertová</cp:lastModifiedBy>
  <cp:lastPrinted>2014-12-08T07:52:00Z</cp:lastPrinted>
  <dcterms:modified xsi:type="dcterms:W3CDTF">2014-12-08T07:52:00Z</dcterms:modified>
  <cp:revision>2</cp:revision>
</cp:coreProperties>
</file>